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黑体" w:hAnsi="黑体" w:eastAsia="黑体"/>
          <w:lang w:val="en-US"/>
        </w:rPr>
      </w:pPr>
      <w:r>
        <w:rPr>
          <w:rFonts w:hint="eastAsia" w:ascii="黑体" w:hAnsi="黑体" w:eastAsia="黑体"/>
        </w:rPr>
        <w:t>附件</w:t>
      </w:r>
      <w:r>
        <w:rPr>
          <w:rFonts w:hint="eastAsia" w:ascii="黑体" w:hAnsi="黑体" w:eastAsia="黑体"/>
          <w:lang w:val="en-US" w:eastAsia="zh-CN"/>
        </w:rPr>
        <w:t>2</w:t>
      </w:r>
    </w:p>
    <w:p>
      <w:pPr>
        <w:spacing w:line="59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相关概念和名词解释</w:t>
      </w:r>
    </w:p>
    <w:p>
      <w:pPr>
        <w:spacing w:line="590" w:lineRule="exact"/>
        <w:ind w:firstLine="640" w:firstLineChars="200"/>
        <w:rPr>
          <w:rFonts w:hint="eastAsia" w:ascii="仿宋" w:hAnsi="仿宋"/>
        </w:rPr>
      </w:pPr>
    </w:p>
    <w:p>
      <w:pPr>
        <w:spacing w:line="590" w:lineRule="exact"/>
        <w:ind w:firstLine="640" w:firstLineChars="200"/>
        <w:rPr>
          <w:rFonts w:hint="eastAsia" w:ascii="仿宋" w:hAnsi="仿宋"/>
        </w:rPr>
      </w:pPr>
      <w:r>
        <w:rPr>
          <w:rFonts w:hint="eastAsia" w:ascii="仿宋" w:hAnsi="仿宋"/>
        </w:rPr>
        <w:t>不符合规定药品有关项目解析：</w:t>
      </w:r>
    </w:p>
    <w:p>
      <w:pPr>
        <w:spacing w:line="590" w:lineRule="exact"/>
        <w:ind w:firstLine="643" w:firstLineChars="200"/>
        <w:rPr>
          <w:rFonts w:hint="eastAsia" w:ascii="仿宋" w:hAnsi="仿宋"/>
          <w:b/>
          <w:lang w:eastAsia="zh-CN"/>
        </w:rPr>
      </w:pPr>
      <w:r>
        <w:rPr>
          <w:rFonts w:hint="eastAsia" w:ascii="仿宋" w:hAnsi="仿宋"/>
          <w:b/>
        </w:rPr>
        <w:t>pH值</w:t>
      </w:r>
      <w:r>
        <w:rPr>
          <w:rFonts w:hint="eastAsia" w:ascii="仿宋" w:hAnsi="仿宋"/>
          <w:b/>
          <w:lang w:eastAsia="zh-CN"/>
        </w:rPr>
        <w:t>：</w:t>
      </w:r>
      <w:r>
        <w:rPr>
          <w:rFonts w:hint="eastAsia" w:ascii="仿宋" w:hAnsi="仿宋"/>
          <w:b w:val="0"/>
          <w:bCs/>
        </w:rPr>
        <w:t>是衡量溶液酸碱性强弱程度的数值，用于表示溶液中氢离子（H⁺）浓度的大小</w:t>
      </w:r>
      <w:r>
        <w:rPr>
          <w:rFonts w:hint="eastAsia" w:ascii="仿宋" w:hAnsi="仿宋"/>
          <w:b w:val="0"/>
          <w:bCs/>
          <w:lang w:eastAsia="zh-CN"/>
        </w:rPr>
        <w:t>。</w:t>
      </w:r>
    </w:p>
    <w:p>
      <w:pPr>
        <w:spacing w:line="590" w:lineRule="exact"/>
        <w:ind w:firstLine="643" w:firstLineChars="200"/>
        <w:rPr>
          <w:rFonts w:hint="eastAsia" w:ascii="仿宋" w:hAnsi="仿宋"/>
          <w:b w:val="0"/>
          <w:bCs/>
        </w:rPr>
      </w:pPr>
      <w:r>
        <w:rPr>
          <w:rFonts w:hint="eastAsia" w:ascii="仿宋" w:hAnsi="仿宋"/>
          <w:b/>
        </w:rPr>
        <w:t>溶液的颜色</w:t>
      </w:r>
      <w:r>
        <w:rPr>
          <w:rFonts w:hint="eastAsia" w:ascii="仿宋" w:hAnsi="仿宋"/>
          <w:b/>
          <w:lang w:val="en-US" w:eastAsia="zh-CN"/>
        </w:rPr>
        <w:t>:</w:t>
      </w:r>
      <w:r>
        <w:rPr>
          <w:rFonts w:hint="eastAsia" w:ascii="仿宋" w:hAnsi="仿宋"/>
          <w:b w:val="0"/>
          <w:bCs/>
        </w:rPr>
        <w:t>是指通过目视比色或仪器测定法检查样品溶液颜色，可反映药品纯度及杂质控制水平。</w:t>
      </w:r>
    </w:p>
    <w:p>
      <w:pPr>
        <w:spacing w:line="590" w:lineRule="exact"/>
        <w:ind w:firstLine="643" w:firstLineChars="200"/>
        <w:rPr>
          <w:rFonts w:hint="eastAsia" w:ascii="仿宋" w:hAnsi="仿宋"/>
        </w:rPr>
      </w:pPr>
      <w:r>
        <w:rPr>
          <w:rFonts w:hint="eastAsia" w:ascii="仿宋" w:hAnsi="仿宋"/>
          <w:b/>
        </w:rPr>
        <w:t>性状：</w:t>
      </w:r>
      <w:r>
        <w:rPr>
          <w:rFonts w:hint="eastAsia" w:ascii="仿宋" w:hAnsi="仿宋"/>
        </w:rPr>
        <w:t>记载药品的外观、质地、断面、臭、味、溶解度</w:t>
      </w:r>
      <w:bookmarkStart w:id="0" w:name="_GoBack"/>
      <w:bookmarkEnd w:id="0"/>
      <w:r>
        <w:rPr>
          <w:rFonts w:hint="eastAsia" w:ascii="仿宋" w:hAnsi="仿宋"/>
        </w:rPr>
        <w:t>以及物理常数等。</w:t>
      </w:r>
    </w:p>
    <w:p>
      <w:pPr>
        <w:spacing w:line="590" w:lineRule="exact"/>
        <w:ind w:firstLine="643" w:firstLineChars="200"/>
        <w:rPr>
          <w:rFonts w:hint="eastAsia" w:ascii="仿宋" w:hAnsi="仿宋"/>
          <w:b w:val="0"/>
          <w:bCs/>
        </w:rPr>
      </w:pPr>
      <w:r>
        <w:rPr>
          <w:rFonts w:hint="eastAsia" w:ascii="仿宋" w:hAnsi="仿宋"/>
          <w:b/>
          <w:lang w:val="en-US" w:eastAsia="zh-CN"/>
        </w:rPr>
        <w:t>杂质：</w:t>
      </w:r>
      <w:r>
        <w:rPr>
          <w:rFonts w:hint="eastAsia" w:ascii="仿宋" w:hAnsi="仿宋"/>
          <w:b w:val="0"/>
          <w:bCs/>
        </w:rPr>
        <w:t>中药材或中药饮片中的杂质是指存在于成品中且不属于该物种或该物种规定的药用部位的物质。</w:t>
      </w:r>
    </w:p>
    <w:p>
      <w:pPr>
        <w:spacing w:line="590" w:lineRule="exact"/>
        <w:ind w:firstLine="643" w:firstLineChars="200"/>
        <w:rPr>
          <w:rFonts w:hint="eastAsia" w:ascii="仿宋" w:hAnsi="仿宋"/>
        </w:rPr>
      </w:pPr>
      <w:r>
        <w:rPr>
          <w:rFonts w:hint="eastAsia" w:ascii="仿宋" w:hAnsi="仿宋"/>
          <w:b/>
          <w:lang w:val="en-US" w:eastAsia="zh-CN"/>
        </w:rPr>
        <w:t>水分</w:t>
      </w:r>
      <w:r>
        <w:rPr>
          <w:rFonts w:hint="eastAsia" w:ascii="仿宋" w:hAnsi="仿宋"/>
          <w:b/>
        </w:rPr>
        <w:t>：</w:t>
      </w:r>
      <w:r>
        <w:rPr>
          <w:rFonts w:hint="eastAsia" w:ascii="仿宋" w:hAnsi="仿宋"/>
          <w:b w:val="0"/>
          <w:lang w:val="en-US" w:eastAsia="zh-CN"/>
        </w:rPr>
        <w:t>是指药品中含有水的含量。</w:t>
      </w:r>
    </w:p>
    <w:p>
      <w:pPr>
        <w:ind w:firstLine="643" w:firstLineChars="200"/>
      </w:pPr>
      <w:r>
        <w:rPr>
          <w:rFonts w:hint="eastAsia" w:ascii="仿宋" w:hAnsi="仿宋"/>
          <w:b/>
        </w:rPr>
        <w:t>溶出度：</w:t>
      </w:r>
      <w:r>
        <w:rPr>
          <w:rFonts w:hint="eastAsia" w:ascii="仿宋" w:hAnsi="仿宋"/>
        </w:rPr>
        <w:t>指活性药物从片剂、胶囊剂或颗粒剂等制剂在规定条件下溶出的速率和程度。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17C293-392E-42A7-83F1-E0E3E0E236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6D4AC831-01EA-4C29-8731-366B07E58ECE}"/>
  </w:font>
  <w:font w:name="方正小标宋简体">
    <w:panose1 w:val="02000000000000000000"/>
    <w:charset w:val="86"/>
    <w:family w:val="auto"/>
    <w:pitch w:val="default"/>
    <w:sig w:usb0="A00002BF" w:usb1="184F6CFA" w:usb2="00000012" w:usb3="00000000" w:csb0="00040001" w:csb1="00000000"/>
    <w:embedRegular r:id="rId3" w:fontKey="{7B4929C5-2BEA-4B08-98F6-1A173D192BC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142F65"/>
    <w:rsid w:val="08BD20E2"/>
    <w:rsid w:val="0EB02E00"/>
    <w:rsid w:val="15F1381F"/>
    <w:rsid w:val="2276431B"/>
    <w:rsid w:val="358F71FF"/>
    <w:rsid w:val="36856952"/>
    <w:rsid w:val="38861649"/>
    <w:rsid w:val="3A8A465C"/>
    <w:rsid w:val="3A8D5111"/>
    <w:rsid w:val="52C471E4"/>
    <w:rsid w:val="5365718C"/>
    <w:rsid w:val="5ED4068C"/>
    <w:rsid w:val="652F34FC"/>
    <w:rsid w:val="65CC6B50"/>
    <w:rsid w:val="68713BD8"/>
    <w:rsid w:val="7038428A"/>
    <w:rsid w:val="725F1128"/>
    <w:rsid w:val="75104276"/>
    <w:rsid w:val="77142F65"/>
    <w:rsid w:val="7F7E1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Calibri" w:hAnsi="Calibri" w:eastAsia="宋体"/>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省食品药品监督管理局</Company>
  <Pages>1</Pages>
  <Words>196</Words>
  <Characters>197</Characters>
  <Lines>0</Lines>
  <Paragraphs>0</Paragraphs>
  <TotalTime>1</TotalTime>
  <ScaleCrop>false</ScaleCrop>
  <LinksUpToDate>false</LinksUpToDate>
  <CharactersWithSpaces>197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2022-01-04T02:57:00Z</dcterms:created>
  <dc:creator>gdfda</dc:creator>
  <cp:lastModifiedBy>区市场监管局办公室:办公室复核</cp:lastModifiedBy>
  <dcterms:modified xsi:type="dcterms:W3CDTF">2026-02-06T08:12:35Z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B9B93760B24E4228A8FB3DEB5EF9EF22</vt:lpwstr>
  </property>
  <property fmtid="{D5CDD505-2E9C-101B-9397-08002B2CF9AE}" pid="4" name="KSOTemplateDocerSaveRecord">
    <vt:lpwstr>eyJoZGlkIjoiMzBlZGUwOGUxNjk1MThhMTFjNjZkNjIwMTZmMzcwNTAiLCJ1c2VySWQiOiIxNzY1NzQwOTc5In0=</vt:lpwstr>
  </property>
</Properties>
</file>