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B71E80">
      <w:pPr>
        <w:rPr>
          <w:rFonts w:hint="eastAsia" w:ascii="宋体" w:hAnsi="宋体" w:eastAsia="宋体" w:cs="宋体"/>
          <w:color w:val="auto"/>
          <w:highlight w:val="none"/>
        </w:rPr>
      </w:pPr>
    </w:p>
    <w:p w14:paraId="2B31F5BA">
      <w:pPr>
        <w:tabs>
          <w:tab w:val="left" w:pos="7740"/>
        </w:tabs>
        <w:ind w:left="-141" w:leftChars="-67" w:right="336" w:rightChars="160"/>
        <w:jc w:val="center"/>
        <w:rPr>
          <w:rFonts w:hint="eastAsia" w:ascii="宋体" w:hAnsi="宋体" w:eastAsia="宋体" w:cs="宋体"/>
          <w:b/>
          <w:color w:val="auto"/>
          <w:sz w:val="52"/>
          <w:szCs w:val="52"/>
          <w:highlight w:val="none"/>
          <w:lang w:eastAsia="zh-CN"/>
        </w:rPr>
      </w:pPr>
    </w:p>
    <w:p w14:paraId="6AB83BDF">
      <w:pPr>
        <w:tabs>
          <w:tab w:val="left" w:pos="7740"/>
        </w:tabs>
        <w:ind w:left="-141" w:leftChars="-67" w:right="336" w:rightChars="160"/>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44"/>
          <w:szCs w:val="44"/>
          <w:highlight w:val="none"/>
          <w:lang w:eastAsia="zh-CN"/>
        </w:rPr>
        <w:t>下洲村产业提升项目--斗门印象小镇文旅产业提升服务采购项目</w:t>
      </w:r>
    </w:p>
    <w:p w14:paraId="0E452F29">
      <w:pPr>
        <w:tabs>
          <w:tab w:val="left" w:pos="420"/>
          <w:tab w:val="left" w:pos="6660"/>
        </w:tabs>
        <w:spacing w:line="1600" w:lineRule="atLeast"/>
        <w:jc w:val="center"/>
        <w:rPr>
          <w:rFonts w:hint="eastAsia" w:ascii="宋体" w:hAnsi="宋体" w:eastAsia="宋体" w:cs="宋体"/>
          <w:b/>
          <w:color w:val="auto"/>
          <w:sz w:val="44"/>
          <w:szCs w:val="44"/>
          <w:highlight w:val="none"/>
        </w:rPr>
      </w:pPr>
    </w:p>
    <w:p w14:paraId="4C98E462">
      <w:pPr>
        <w:tabs>
          <w:tab w:val="left" w:pos="420"/>
          <w:tab w:val="left" w:pos="6660"/>
        </w:tabs>
        <w:spacing w:line="1600" w:lineRule="atLeast"/>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竞争性磋商文件</w:t>
      </w:r>
    </w:p>
    <w:p w14:paraId="3C6034D3">
      <w:pPr>
        <w:spacing w:line="500" w:lineRule="exact"/>
        <w:jc w:val="center"/>
        <w:rPr>
          <w:rFonts w:hint="eastAsia" w:ascii="宋体" w:hAnsi="宋体" w:eastAsia="宋体" w:cs="宋体"/>
          <w:bCs/>
          <w:color w:val="auto"/>
          <w:sz w:val="28"/>
          <w:szCs w:val="28"/>
          <w:highlight w:val="none"/>
        </w:rPr>
      </w:pPr>
    </w:p>
    <w:p w14:paraId="62EE746F">
      <w:pPr>
        <w:jc w:val="center"/>
        <w:rPr>
          <w:rFonts w:hint="eastAsia" w:ascii="宋体" w:hAnsi="宋体" w:eastAsia="宋体" w:cs="宋体"/>
          <w:b/>
          <w:color w:val="auto"/>
          <w:sz w:val="36"/>
          <w:szCs w:val="36"/>
          <w:highlight w:val="none"/>
        </w:rPr>
      </w:pPr>
    </w:p>
    <w:p w14:paraId="1C4B2AC1">
      <w:pPr>
        <w:jc w:val="center"/>
        <w:rPr>
          <w:rFonts w:hint="eastAsia" w:ascii="宋体" w:hAnsi="宋体" w:eastAsia="宋体" w:cs="宋体"/>
          <w:b/>
          <w:color w:val="auto"/>
          <w:sz w:val="36"/>
          <w:szCs w:val="36"/>
          <w:highlight w:val="none"/>
        </w:rPr>
      </w:pPr>
    </w:p>
    <w:p w14:paraId="5838B41A">
      <w:pPr>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44"/>
          <w:szCs w:val="44"/>
          <w:highlight w:val="none"/>
        </w:rPr>
        <w:t>项目编号：</w:t>
      </w:r>
      <w:r>
        <w:rPr>
          <w:rFonts w:hint="eastAsia" w:ascii="宋体" w:hAnsi="宋体" w:eastAsia="宋体" w:cs="宋体"/>
          <w:b/>
          <w:color w:val="auto"/>
          <w:sz w:val="44"/>
          <w:szCs w:val="44"/>
          <w:highlight w:val="none"/>
          <w:lang w:eastAsia="zh-CN"/>
        </w:rPr>
        <w:t>GDTW2025-13FW</w:t>
      </w:r>
    </w:p>
    <w:p w14:paraId="7EACEBA2">
      <w:pPr>
        <w:spacing w:line="360" w:lineRule="auto"/>
        <w:rPr>
          <w:rFonts w:hint="eastAsia" w:ascii="宋体" w:hAnsi="宋体" w:eastAsia="宋体" w:cs="宋体"/>
          <w:b/>
          <w:bCs/>
          <w:color w:val="auto"/>
          <w:sz w:val="44"/>
          <w:szCs w:val="44"/>
          <w:highlight w:val="none"/>
        </w:rPr>
      </w:pPr>
    </w:p>
    <w:p w14:paraId="1C450144">
      <w:pPr>
        <w:jc w:val="both"/>
        <w:rPr>
          <w:rFonts w:hint="eastAsia" w:ascii="宋体" w:hAnsi="宋体" w:eastAsia="宋体" w:cs="宋体"/>
          <w:color w:val="auto"/>
          <w:sz w:val="44"/>
          <w:szCs w:val="44"/>
          <w:highlight w:val="none"/>
        </w:rPr>
      </w:pPr>
    </w:p>
    <w:p w14:paraId="629C3978">
      <w:pPr>
        <w:spacing w:line="600" w:lineRule="auto"/>
        <w:jc w:val="left"/>
        <w:rPr>
          <w:rFonts w:hint="eastAsia" w:ascii="宋体" w:hAnsi="宋体" w:eastAsia="宋体" w:cs="宋体"/>
          <w:b/>
          <w:color w:val="auto"/>
          <w:sz w:val="44"/>
          <w:szCs w:val="44"/>
          <w:highlight w:val="none"/>
        </w:rPr>
      </w:pPr>
    </w:p>
    <w:p w14:paraId="20329660">
      <w:pPr>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44"/>
          <w:szCs w:val="44"/>
          <w:highlight w:val="none"/>
          <w:lang w:eastAsia="zh-CN"/>
        </w:rPr>
        <w:t>珠海市斗门区斗门镇下洲村党群服务中心</w:t>
      </w:r>
    </w:p>
    <w:p w14:paraId="51478A17">
      <w:pPr>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广东天望建设项目管理有限公司</w:t>
      </w:r>
    </w:p>
    <w:p w14:paraId="2B4390A8">
      <w:pPr>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lang w:eastAsia="zh-CN"/>
        </w:rPr>
        <w:t>202</w:t>
      </w:r>
      <w:r>
        <w:rPr>
          <w:rFonts w:hint="eastAsia" w:ascii="宋体" w:hAnsi="宋体" w:eastAsia="宋体" w:cs="宋体"/>
          <w:b/>
          <w:color w:val="auto"/>
          <w:sz w:val="44"/>
          <w:szCs w:val="44"/>
          <w:highlight w:val="none"/>
          <w:lang w:val="en-US" w:eastAsia="zh-CN"/>
        </w:rPr>
        <w:t>5</w:t>
      </w:r>
      <w:r>
        <w:rPr>
          <w:rFonts w:hint="eastAsia" w:ascii="宋体" w:hAnsi="宋体" w:eastAsia="宋体" w:cs="宋体"/>
          <w:b/>
          <w:color w:val="auto"/>
          <w:sz w:val="44"/>
          <w:szCs w:val="44"/>
          <w:highlight w:val="none"/>
        </w:rPr>
        <w:t>年</w:t>
      </w:r>
      <w:r>
        <w:rPr>
          <w:rFonts w:hint="eastAsia" w:ascii="宋体" w:hAnsi="宋体" w:cs="宋体"/>
          <w:b/>
          <w:color w:val="auto"/>
          <w:sz w:val="44"/>
          <w:szCs w:val="44"/>
          <w:highlight w:val="none"/>
          <w:lang w:val="en-US" w:eastAsia="zh-CN"/>
        </w:rPr>
        <w:t>09</w:t>
      </w:r>
      <w:r>
        <w:rPr>
          <w:rFonts w:hint="eastAsia" w:ascii="宋体" w:hAnsi="宋体" w:eastAsia="宋体" w:cs="宋体"/>
          <w:b/>
          <w:color w:val="auto"/>
          <w:sz w:val="44"/>
          <w:szCs w:val="44"/>
          <w:highlight w:val="none"/>
        </w:rPr>
        <w:t>月</w:t>
      </w:r>
      <w:r>
        <w:rPr>
          <w:rFonts w:hint="eastAsia" w:ascii="宋体" w:hAnsi="宋体" w:cs="宋体"/>
          <w:b/>
          <w:color w:val="auto"/>
          <w:sz w:val="44"/>
          <w:szCs w:val="44"/>
          <w:highlight w:val="none"/>
          <w:lang w:val="en-US" w:eastAsia="zh-CN"/>
        </w:rPr>
        <w:t>29</w:t>
      </w:r>
      <w:r>
        <w:rPr>
          <w:rFonts w:hint="eastAsia" w:ascii="宋体" w:hAnsi="宋体" w:eastAsia="宋体" w:cs="宋体"/>
          <w:b/>
          <w:color w:val="auto"/>
          <w:sz w:val="44"/>
          <w:szCs w:val="44"/>
          <w:highlight w:val="none"/>
        </w:rPr>
        <w:t>日</w:t>
      </w:r>
    </w:p>
    <w:p w14:paraId="0E385CCD">
      <w:pPr>
        <w:pageBreakBefore/>
        <w:jc w:val="center"/>
        <w:rPr>
          <w:rFonts w:hint="eastAsia" w:ascii="宋体" w:hAnsi="宋体" w:eastAsia="宋体" w:cs="宋体"/>
          <w:b/>
          <w:color w:val="auto"/>
          <w:sz w:val="52"/>
          <w:szCs w:val="52"/>
          <w:highlight w:val="none"/>
        </w:rPr>
      </w:pPr>
      <w:r>
        <w:rPr>
          <w:rFonts w:hint="eastAsia" w:ascii="宋体" w:hAnsi="宋体" w:eastAsia="宋体" w:cs="宋体"/>
          <w:b/>
          <w:color w:val="auto"/>
          <w:sz w:val="52"/>
          <w:szCs w:val="52"/>
          <w:highlight w:val="none"/>
        </w:rPr>
        <w:t>目录</w:t>
      </w:r>
    </w:p>
    <w:p w14:paraId="590C4768">
      <w:pPr>
        <w:pStyle w:val="21"/>
        <w:tabs>
          <w:tab w:val="right" w:leader="dot" w:pos="8958"/>
        </w:tabs>
        <w:spacing w:line="1200" w:lineRule="auto"/>
        <w:rPr>
          <w:rFonts w:hint="eastAsia" w:ascii="宋体" w:hAnsi="宋体" w:eastAsia="宋体" w:cs="宋体"/>
          <w:bCs/>
          <w:color w:val="auto"/>
          <w:highlight w:val="none"/>
          <w:lang w:val="zh-CN" w:eastAsia="zh-CN"/>
        </w:rPr>
      </w:pPr>
      <w:r>
        <w:rPr>
          <w:rFonts w:hint="eastAsia" w:ascii="宋体" w:hAnsi="宋体" w:eastAsia="宋体" w:cs="宋体"/>
          <w:bCs/>
          <w:color w:val="auto"/>
          <w:highlight w:val="none"/>
        </w:rPr>
        <w:t>第一部分</w:t>
      </w:r>
      <w:r>
        <w:rPr>
          <w:rFonts w:hint="eastAsia" w:ascii="宋体" w:hAnsi="宋体" w:eastAsia="宋体" w:cs="宋体"/>
          <w:bCs/>
          <w:color w:val="auto"/>
          <w:highlight w:val="none"/>
          <w:lang w:val="zh-CN"/>
        </w:rPr>
        <w:t>报价邀请函</w:t>
      </w:r>
      <w:r>
        <w:rPr>
          <w:rFonts w:hint="eastAsia" w:ascii="宋体" w:hAnsi="宋体" w:eastAsia="宋体" w:cs="宋体"/>
          <w:bCs/>
          <w:color w:val="auto"/>
          <w:highlight w:val="none"/>
          <w:lang w:val="zh-CN"/>
        </w:rPr>
        <w:tab/>
      </w:r>
      <w:r>
        <w:rPr>
          <w:rFonts w:hint="eastAsia" w:ascii="宋体" w:hAnsi="宋体" w:eastAsia="宋体" w:cs="宋体"/>
          <w:bCs/>
          <w:color w:val="auto"/>
          <w:highlight w:val="none"/>
          <w:lang w:val="en-US" w:eastAsia="zh-CN"/>
        </w:rPr>
        <w:t>3</w:t>
      </w:r>
    </w:p>
    <w:p w14:paraId="2BC0188F">
      <w:pPr>
        <w:pStyle w:val="21"/>
        <w:tabs>
          <w:tab w:val="right" w:leader="dot" w:pos="8958"/>
        </w:tabs>
        <w:spacing w:line="1200" w:lineRule="auto"/>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rPr>
        <w:t>第二部分采购</w:t>
      </w:r>
      <w:r>
        <w:rPr>
          <w:rFonts w:hint="eastAsia" w:ascii="宋体" w:hAnsi="宋体" w:eastAsia="宋体" w:cs="宋体"/>
          <w:bCs/>
          <w:color w:val="auto"/>
          <w:highlight w:val="none"/>
          <w:lang w:val="en-US" w:eastAsia="zh-CN"/>
        </w:rPr>
        <w:t>需求</w:t>
      </w:r>
      <w:r>
        <w:rPr>
          <w:rFonts w:hint="eastAsia" w:ascii="宋体" w:hAnsi="宋体" w:eastAsia="宋体" w:cs="宋体"/>
          <w:bCs/>
          <w:color w:val="auto"/>
          <w:highlight w:val="none"/>
          <w:lang w:val="zh-CN"/>
        </w:rPr>
        <w:tab/>
      </w:r>
      <w:r>
        <w:rPr>
          <w:rFonts w:hint="eastAsia" w:ascii="宋体" w:hAnsi="宋体" w:eastAsia="宋体" w:cs="宋体"/>
          <w:bCs/>
          <w:color w:val="auto"/>
          <w:highlight w:val="none"/>
          <w:lang w:val="en-US" w:eastAsia="zh-CN"/>
        </w:rPr>
        <w:t>7</w:t>
      </w:r>
    </w:p>
    <w:p w14:paraId="22FFE009">
      <w:pPr>
        <w:pStyle w:val="21"/>
        <w:tabs>
          <w:tab w:val="right" w:leader="dot" w:pos="8958"/>
        </w:tabs>
        <w:spacing w:line="1200" w:lineRule="auto"/>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rPr>
        <w:t>第三部分</w:t>
      </w:r>
      <w:r>
        <w:rPr>
          <w:rFonts w:hint="eastAsia" w:ascii="宋体" w:hAnsi="宋体" w:eastAsia="宋体" w:cs="宋体"/>
          <w:bCs/>
          <w:color w:val="auto"/>
          <w:highlight w:val="none"/>
          <w:lang w:val="zh-CN"/>
        </w:rPr>
        <w:t>报价人须知</w:t>
      </w:r>
      <w:r>
        <w:rPr>
          <w:rFonts w:hint="eastAsia" w:ascii="宋体" w:hAnsi="宋体" w:eastAsia="宋体" w:cs="宋体"/>
          <w:bCs/>
          <w:color w:val="auto"/>
          <w:highlight w:val="none"/>
          <w:lang w:val="zh-CN"/>
        </w:rPr>
        <w:tab/>
      </w:r>
      <w:r>
        <w:rPr>
          <w:rFonts w:hint="eastAsia" w:ascii="宋体" w:hAnsi="宋体" w:eastAsia="宋体" w:cs="宋体"/>
          <w:bCs/>
          <w:color w:val="auto"/>
          <w:highlight w:val="none"/>
          <w:lang w:val="en-US" w:eastAsia="zh-CN"/>
        </w:rPr>
        <w:t>9</w:t>
      </w:r>
    </w:p>
    <w:p w14:paraId="720502FA">
      <w:pPr>
        <w:pStyle w:val="21"/>
        <w:tabs>
          <w:tab w:val="right" w:leader="dot" w:pos="8958"/>
        </w:tabs>
        <w:spacing w:line="1200" w:lineRule="auto"/>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rPr>
        <w:t>第四部分</w:t>
      </w:r>
      <w:r>
        <w:rPr>
          <w:rFonts w:hint="eastAsia" w:ascii="宋体" w:hAnsi="宋体" w:eastAsia="宋体" w:cs="宋体"/>
          <w:bCs/>
          <w:color w:val="auto"/>
          <w:highlight w:val="none"/>
          <w:lang w:val="zh-CN"/>
        </w:rPr>
        <w:t>合同书格式</w:t>
      </w:r>
      <w:r>
        <w:rPr>
          <w:rFonts w:hint="eastAsia" w:ascii="宋体" w:hAnsi="宋体" w:eastAsia="宋体" w:cs="宋体"/>
          <w:bCs/>
          <w:color w:val="auto"/>
          <w:highlight w:val="none"/>
          <w:lang w:val="zh-CN"/>
        </w:rPr>
        <w:tab/>
      </w:r>
      <w:r>
        <w:rPr>
          <w:rFonts w:hint="eastAsia" w:ascii="宋体" w:hAnsi="宋体" w:eastAsia="宋体" w:cs="宋体"/>
          <w:bCs/>
          <w:color w:val="auto"/>
          <w:highlight w:val="none"/>
          <w:lang w:val="en-US" w:eastAsia="zh-CN"/>
        </w:rPr>
        <w:t>22</w:t>
      </w:r>
    </w:p>
    <w:p w14:paraId="0AE421DC">
      <w:pPr>
        <w:pStyle w:val="21"/>
        <w:tabs>
          <w:tab w:val="right" w:leader="dot" w:pos="8958"/>
        </w:tabs>
        <w:spacing w:line="1200" w:lineRule="auto"/>
        <w:rPr>
          <w:rFonts w:hint="eastAsia" w:ascii="宋体" w:hAnsi="宋体" w:eastAsia="宋体" w:cs="宋体"/>
          <w:b w:val="0"/>
          <w:bCs/>
          <w:caps/>
          <w:color w:val="auto"/>
          <w:highlight w:val="none"/>
          <w:lang w:val="en-US" w:eastAsia="zh-CN"/>
        </w:rPr>
      </w:pPr>
      <w:r>
        <w:rPr>
          <w:rFonts w:hint="eastAsia" w:ascii="宋体" w:hAnsi="宋体" w:eastAsia="宋体" w:cs="宋体"/>
          <w:bCs/>
          <w:color w:val="auto"/>
          <w:highlight w:val="none"/>
        </w:rPr>
        <w:t>第五部分</w:t>
      </w:r>
      <w:r>
        <w:rPr>
          <w:rFonts w:hint="eastAsia" w:ascii="宋体" w:hAnsi="宋体" w:eastAsia="宋体" w:cs="宋体"/>
          <w:bCs/>
          <w:color w:val="auto"/>
          <w:highlight w:val="none"/>
          <w:lang w:val="zh-CN"/>
        </w:rPr>
        <w:t>响应文件格式</w:t>
      </w:r>
      <w:r>
        <w:rPr>
          <w:rFonts w:hint="eastAsia" w:ascii="宋体" w:hAnsi="宋体" w:eastAsia="宋体" w:cs="宋体"/>
          <w:color w:val="auto"/>
          <w:highlight w:val="none"/>
        </w:rPr>
        <w:tab/>
      </w:r>
      <w:r>
        <w:rPr>
          <w:rFonts w:hint="eastAsia" w:ascii="宋体" w:hAnsi="宋体" w:eastAsia="宋体" w:cs="宋体"/>
          <w:color w:val="auto"/>
          <w:highlight w:val="none"/>
          <w:lang w:val="en-US" w:eastAsia="zh-CN"/>
        </w:rPr>
        <w:t>26</w:t>
      </w:r>
    </w:p>
    <w:p w14:paraId="00CC5E68">
      <w:pPr>
        <w:widowControl/>
        <w:tabs>
          <w:tab w:val="left" w:pos="567"/>
        </w:tabs>
        <w:autoSpaceDE w:val="0"/>
        <w:autoSpaceDN w:val="0"/>
        <w:spacing w:line="480" w:lineRule="auto"/>
        <w:ind w:left="567" w:hanging="567"/>
        <w:jc w:val="center"/>
        <w:textAlignment w:val="bottom"/>
        <w:outlineLvl w:val="0"/>
        <w:rPr>
          <w:rFonts w:hint="eastAsia" w:ascii="宋体" w:hAnsi="宋体" w:eastAsia="宋体" w:cs="宋体"/>
          <w:b/>
          <w:color w:val="auto"/>
          <w:sz w:val="52"/>
          <w:highlight w:val="none"/>
        </w:rPr>
      </w:pPr>
    </w:p>
    <w:p w14:paraId="6BC178DD">
      <w:pPr>
        <w:spacing w:line="360" w:lineRule="auto"/>
        <w:jc w:val="center"/>
        <w:rPr>
          <w:rFonts w:hint="eastAsia" w:ascii="宋体" w:hAnsi="宋体" w:eastAsia="宋体" w:cs="宋体"/>
          <w:b/>
          <w:color w:val="auto"/>
          <w:kern w:val="0"/>
          <w:sz w:val="52"/>
          <w:szCs w:val="52"/>
          <w:highlight w:val="none"/>
        </w:rPr>
      </w:pPr>
    </w:p>
    <w:p w14:paraId="04E23015">
      <w:pPr>
        <w:spacing w:line="360" w:lineRule="auto"/>
        <w:jc w:val="center"/>
        <w:rPr>
          <w:rFonts w:hint="eastAsia" w:ascii="宋体" w:hAnsi="宋体" w:eastAsia="宋体" w:cs="宋体"/>
          <w:b/>
          <w:color w:val="auto"/>
          <w:kern w:val="0"/>
          <w:sz w:val="52"/>
          <w:szCs w:val="52"/>
          <w:highlight w:val="none"/>
        </w:rPr>
      </w:pPr>
    </w:p>
    <w:p w14:paraId="70AA2645">
      <w:pPr>
        <w:spacing w:line="360" w:lineRule="auto"/>
        <w:jc w:val="center"/>
        <w:rPr>
          <w:rFonts w:hint="eastAsia" w:ascii="宋体" w:hAnsi="宋体" w:eastAsia="宋体" w:cs="宋体"/>
          <w:b/>
          <w:color w:val="auto"/>
          <w:kern w:val="0"/>
          <w:sz w:val="52"/>
          <w:szCs w:val="52"/>
          <w:highlight w:val="none"/>
        </w:rPr>
      </w:pPr>
    </w:p>
    <w:p w14:paraId="20E4F159">
      <w:pPr>
        <w:spacing w:line="360" w:lineRule="auto"/>
        <w:jc w:val="center"/>
        <w:rPr>
          <w:rFonts w:hint="eastAsia" w:ascii="宋体" w:hAnsi="宋体" w:eastAsia="宋体" w:cs="宋体"/>
          <w:b/>
          <w:color w:val="auto"/>
          <w:kern w:val="0"/>
          <w:sz w:val="52"/>
          <w:szCs w:val="52"/>
          <w:highlight w:val="none"/>
        </w:rPr>
      </w:pPr>
    </w:p>
    <w:p w14:paraId="42CA02B2">
      <w:pPr>
        <w:spacing w:line="360" w:lineRule="auto"/>
        <w:jc w:val="center"/>
        <w:rPr>
          <w:rFonts w:hint="eastAsia" w:ascii="宋体" w:hAnsi="宋体" w:eastAsia="宋体" w:cs="宋体"/>
          <w:b/>
          <w:color w:val="auto"/>
          <w:kern w:val="0"/>
          <w:sz w:val="52"/>
          <w:szCs w:val="52"/>
          <w:highlight w:val="none"/>
        </w:rPr>
      </w:pPr>
    </w:p>
    <w:p w14:paraId="130EB591">
      <w:pPr>
        <w:spacing w:line="360" w:lineRule="auto"/>
        <w:jc w:val="center"/>
        <w:rPr>
          <w:rFonts w:hint="eastAsia" w:ascii="宋体" w:hAnsi="宋体" w:eastAsia="宋体" w:cs="宋体"/>
          <w:b/>
          <w:color w:val="auto"/>
          <w:kern w:val="0"/>
          <w:sz w:val="52"/>
          <w:szCs w:val="52"/>
          <w:highlight w:val="none"/>
        </w:rPr>
      </w:pPr>
    </w:p>
    <w:p w14:paraId="716BD3D0">
      <w:pPr>
        <w:spacing w:line="360" w:lineRule="auto"/>
        <w:jc w:val="center"/>
        <w:rPr>
          <w:rFonts w:hint="eastAsia" w:ascii="宋体" w:hAnsi="宋体" w:eastAsia="宋体" w:cs="宋体"/>
          <w:b/>
          <w:color w:val="auto"/>
          <w:kern w:val="0"/>
          <w:sz w:val="52"/>
          <w:szCs w:val="52"/>
          <w:highlight w:val="none"/>
        </w:rPr>
      </w:pPr>
    </w:p>
    <w:p w14:paraId="12F515C2">
      <w:pPr>
        <w:spacing w:line="360" w:lineRule="auto"/>
        <w:jc w:val="center"/>
        <w:rPr>
          <w:rFonts w:hint="eastAsia" w:ascii="宋体" w:hAnsi="宋体" w:eastAsia="宋体" w:cs="宋体"/>
          <w:b/>
          <w:color w:val="auto"/>
          <w:kern w:val="0"/>
          <w:sz w:val="52"/>
          <w:szCs w:val="52"/>
          <w:highlight w:val="none"/>
        </w:rPr>
      </w:pPr>
    </w:p>
    <w:p w14:paraId="41080F05">
      <w:pPr>
        <w:widowControl/>
        <w:tabs>
          <w:tab w:val="left" w:pos="567"/>
        </w:tabs>
        <w:autoSpaceDE w:val="0"/>
        <w:autoSpaceDN w:val="0"/>
        <w:ind w:left="567" w:hanging="567"/>
        <w:jc w:val="center"/>
        <w:textAlignment w:val="bottom"/>
        <w:outlineLvl w:val="0"/>
        <w:rPr>
          <w:rFonts w:hint="eastAsia" w:ascii="宋体" w:hAnsi="宋体" w:eastAsia="宋体" w:cs="宋体"/>
          <w:b/>
          <w:color w:val="auto"/>
          <w:sz w:val="52"/>
          <w:highlight w:val="none"/>
        </w:rPr>
      </w:pPr>
      <w:r>
        <w:rPr>
          <w:rFonts w:hint="eastAsia" w:ascii="宋体" w:hAnsi="宋体" w:eastAsia="宋体" w:cs="宋体"/>
          <w:b/>
          <w:color w:val="auto"/>
          <w:sz w:val="52"/>
          <w:highlight w:val="none"/>
        </w:rPr>
        <w:t>第一部分</w:t>
      </w:r>
    </w:p>
    <w:p w14:paraId="22B59B9F">
      <w:pPr>
        <w:spacing w:line="360" w:lineRule="auto"/>
        <w:jc w:val="center"/>
        <w:rPr>
          <w:rFonts w:hint="eastAsia" w:ascii="宋体" w:hAnsi="宋体" w:eastAsia="宋体" w:cs="宋体"/>
          <w:b/>
          <w:color w:val="auto"/>
          <w:kern w:val="0"/>
          <w:sz w:val="52"/>
          <w:szCs w:val="52"/>
          <w:highlight w:val="none"/>
        </w:rPr>
      </w:pPr>
    </w:p>
    <w:p w14:paraId="42300E37">
      <w:pPr>
        <w:spacing w:line="360" w:lineRule="auto"/>
        <w:jc w:val="center"/>
        <w:rPr>
          <w:rFonts w:hint="eastAsia" w:ascii="宋体" w:hAnsi="宋体" w:eastAsia="宋体" w:cs="宋体"/>
          <w:b/>
          <w:color w:val="auto"/>
          <w:kern w:val="0"/>
          <w:sz w:val="28"/>
          <w:szCs w:val="28"/>
          <w:highlight w:val="none"/>
        </w:rPr>
      </w:pPr>
    </w:p>
    <w:p w14:paraId="3DBC78E9">
      <w:pPr>
        <w:spacing w:line="360" w:lineRule="auto"/>
        <w:jc w:val="center"/>
        <w:rPr>
          <w:rFonts w:hint="eastAsia" w:ascii="宋体" w:hAnsi="宋体" w:eastAsia="宋体" w:cs="宋体"/>
          <w:b/>
          <w:color w:val="auto"/>
          <w:kern w:val="0"/>
          <w:sz w:val="72"/>
          <w:szCs w:val="72"/>
          <w:highlight w:val="none"/>
        </w:rPr>
      </w:pPr>
      <w:r>
        <w:rPr>
          <w:rFonts w:hint="eastAsia" w:ascii="宋体" w:hAnsi="宋体" w:eastAsia="宋体" w:cs="宋体"/>
          <w:b/>
          <w:color w:val="auto"/>
          <w:kern w:val="0"/>
          <w:sz w:val="72"/>
          <w:szCs w:val="72"/>
          <w:highlight w:val="none"/>
        </w:rPr>
        <w:t>报价邀请函</w:t>
      </w:r>
    </w:p>
    <w:p w14:paraId="5E9A4803">
      <w:pPr>
        <w:spacing w:line="360" w:lineRule="auto"/>
        <w:jc w:val="center"/>
        <w:rPr>
          <w:rFonts w:hint="eastAsia" w:ascii="宋体" w:hAnsi="宋体" w:eastAsia="宋体" w:cs="宋体"/>
          <w:b/>
          <w:color w:val="auto"/>
          <w:kern w:val="0"/>
          <w:sz w:val="28"/>
          <w:szCs w:val="28"/>
          <w:highlight w:val="none"/>
        </w:rPr>
      </w:pPr>
    </w:p>
    <w:p w14:paraId="413504C5">
      <w:pPr>
        <w:spacing w:line="360" w:lineRule="auto"/>
        <w:jc w:val="center"/>
        <w:rPr>
          <w:rFonts w:hint="eastAsia" w:ascii="宋体" w:hAnsi="宋体" w:eastAsia="宋体" w:cs="宋体"/>
          <w:b/>
          <w:color w:val="auto"/>
          <w:kern w:val="0"/>
          <w:sz w:val="28"/>
          <w:szCs w:val="28"/>
          <w:highlight w:val="none"/>
        </w:rPr>
      </w:pPr>
    </w:p>
    <w:p w14:paraId="3078C013">
      <w:pPr>
        <w:spacing w:line="360" w:lineRule="auto"/>
        <w:jc w:val="center"/>
        <w:rPr>
          <w:rFonts w:hint="eastAsia" w:ascii="宋体" w:hAnsi="宋体" w:eastAsia="宋体" w:cs="宋体"/>
          <w:b/>
          <w:color w:val="auto"/>
          <w:kern w:val="0"/>
          <w:sz w:val="28"/>
          <w:szCs w:val="28"/>
          <w:highlight w:val="none"/>
        </w:rPr>
      </w:pPr>
    </w:p>
    <w:p w14:paraId="7FC765BA">
      <w:pPr>
        <w:spacing w:line="360" w:lineRule="auto"/>
        <w:jc w:val="center"/>
        <w:rPr>
          <w:rFonts w:hint="eastAsia" w:ascii="宋体" w:hAnsi="宋体" w:eastAsia="宋体" w:cs="宋体"/>
          <w:b/>
          <w:color w:val="auto"/>
          <w:kern w:val="0"/>
          <w:sz w:val="28"/>
          <w:szCs w:val="28"/>
          <w:highlight w:val="none"/>
        </w:rPr>
      </w:pPr>
    </w:p>
    <w:p w14:paraId="194DEF6E">
      <w:pPr>
        <w:spacing w:line="360" w:lineRule="auto"/>
        <w:jc w:val="center"/>
        <w:rPr>
          <w:rFonts w:hint="eastAsia" w:ascii="宋体" w:hAnsi="宋体" w:eastAsia="宋体" w:cs="宋体"/>
          <w:b/>
          <w:color w:val="auto"/>
          <w:kern w:val="0"/>
          <w:sz w:val="28"/>
          <w:szCs w:val="28"/>
          <w:highlight w:val="none"/>
        </w:rPr>
      </w:pPr>
    </w:p>
    <w:p w14:paraId="163DB2AC">
      <w:pPr>
        <w:spacing w:line="360" w:lineRule="auto"/>
        <w:jc w:val="center"/>
        <w:rPr>
          <w:rFonts w:hint="eastAsia" w:ascii="宋体" w:hAnsi="宋体" w:eastAsia="宋体" w:cs="宋体"/>
          <w:b/>
          <w:color w:val="auto"/>
          <w:kern w:val="0"/>
          <w:sz w:val="28"/>
          <w:szCs w:val="28"/>
          <w:highlight w:val="none"/>
        </w:rPr>
      </w:pPr>
    </w:p>
    <w:p w14:paraId="634D9F71">
      <w:pPr>
        <w:spacing w:line="360" w:lineRule="auto"/>
        <w:jc w:val="center"/>
        <w:rPr>
          <w:rFonts w:hint="eastAsia" w:ascii="宋体" w:hAnsi="宋体" w:eastAsia="宋体" w:cs="宋体"/>
          <w:b/>
          <w:color w:val="auto"/>
          <w:kern w:val="0"/>
          <w:sz w:val="28"/>
          <w:szCs w:val="28"/>
          <w:highlight w:val="none"/>
        </w:rPr>
      </w:pPr>
    </w:p>
    <w:p w14:paraId="17929488">
      <w:pPr>
        <w:spacing w:line="360" w:lineRule="auto"/>
        <w:jc w:val="center"/>
        <w:rPr>
          <w:rFonts w:hint="eastAsia" w:ascii="宋体" w:hAnsi="宋体" w:eastAsia="宋体" w:cs="宋体"/>
          <w:b/>
          <w:color w:val="auto"/>
          <w:kern w:val="0"/>
          <w:sz w:val="28"/>
          <w:szCs w:val="28"/>
          <w:highlight w:val="none"/>
        </w:rPr>
      </w:pPr>
    </w:p>
    <w:p w14:paraId="71358952">
      <w:pPr>
        <w:spacing w:line="360" w:lineRule="auto"/>
        <w:jc w:val="center"/>
        <w:rPr>
          <w:rFonts w:hint="eastAsia" w:ascii="宋体" w:hAnsi="宋体" w:eastAsia="宋体" w:cs="宋体"/>
          <w:b/>
          <w:color w:val="auto"/>
          <w:kern w:val="0"/>
          <w:sz w:val="28"/>
          <w:szCs w:val="28"/>
          <w:highlight w:val="none"/>
        </w:rPr>
      </w:pPr>
    </w:p>
    <w:p w14:paraId="2616B9DC">
      <w:pPr>
        <w:spacing w:line="360" w:lineRule="auto"/>
        <w:jc w:val="center"/>
        <w:rPr>
          <w:rFonts w:hint="eastAsia" w:ascii="宋体" w:hAnsi="宋体" w:eastAsia="宋体" w:cs="宋体"/>
          <w:b/>
          <w:color w:val="auto"/>
          <w:kern w:val="0"/>
          <w:sz w:val="28"/>
          <w:szCs w:val="28"/>
          <w:highlight w:val="none"/>
        </w:rPr>
      </w:pPr>
    </w:p>
    <w:p w14:paraId="0B69BC65">
      <w:pPr>
        <w:spacing w:line="360" w:lineRule="auto"/>
        <w:jc w:val="center"/>
        <w:rPr>
          <w:rFonts w:hint="eastAsia" w:ascii="宋体" w:hAnsi="宋体" w:eastAsia="宋体" w:cs="宋体"/>
          <w:b/>
          <w:color w:val="auto"/>
          <w:kern w:val="0"/>
          <w:sz w:val="28"/>
          <w:szCs w:val="28"/>
          <w:highlight w:val="none"/>
        </w:rPr>
      </w:pPr>
    </w:p>
    <w:p w14:paraId="40AA2001">
      <w:pPr>
        <w:spacing w:line="360" w:lineRule="auto"/>
        <w:jc w:val="center"/>
        <w:rPr>
          <w:rFonts w:hint="eastAsia" w:ascii="宋体" w:hAnsi="宋体" w:eastAsia="宋体" w:cs="宋体"/>
          <w:b/>
          <w:bCs/>
          <w:color w:val="auto"/>
          <w:sz w:val="44"/>
          <w:szCs w:val="44"/>
          <w:highlight w:val="none"/>
        </w:rPr>
      </w:pPr>
      <w:r>
        <w:rPr>
          <w:rFonts w:hint="eastAsia" w:ascii="宋体" w:hAnsi="宋体" w:eastAsia="宋体" w:cs="宋体"/>
          <w:b/>
          <w:color w:val="auto"/>
          <w:kern w:val="0"/>
          <w:sz w:val="44"/>
          <w:szCs w:val="44"/>
          <w:highlight w:val="none"/>
        </w:rPr>
        <w:t>报价邀请函</w:t>
      </w:r>
    </w:p>
    <w:p w14:paraId="4BB2C55A">
      <w:pPr>
        <w:spacing w:line="360" w:lineRule="auto"/>
        <w:ind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项目概况</w:t>
      </w:r>
    </w:p>
    <w:p w14:paraId="4E67E920">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下洲村产业提升项目--斗门印象小镇文旅产业提升服务采购项目</w:t>
      </w:r>
      <w:r>
        <w:rPr>
          <w:rFonts w:hint="eastAsia" w:ascii="宋体" w:hAnsi="宋体" w:eastAsia="宋体" w:cs="宋体"/>
          <w:color w:val="auto"/>
          <w:szCs w:val="21"/>
          <w:highlight w:val="none"/>
        </w:rPr>
        <w:t>的潜在供应商应在</w:t>
      </w:r>
      <w:r>
        <w:rPr>
          <w:rFonts w:hint="eastAsia" w:ascii="宋体" w:hAnsi="宋体" w:eastAsia="宋体" w:cs="宋体"/>
          <w:color w:val="auto"/>
          <w:highlight w:val="none"/>
          <w:u w:val="single"/>
        </w:rPr>
        <w:t>珠海市拱北粤海中路2161号701、706房</w:t>
      </w:r>
      <w:r>
        <w:rPr>
          <w:rFonts w:hint="eastAsia" w:ascii="宋体" w:hAnsi="宋体" w:eastAsia="宋体" w:cs="宋体"/>
          <w:color w:val="auto"/>
          <w:szCs w:val="21"/>
          <w:highlight w:val="none"/>
        </w:rPr>
        <w:t>获取采购文件，并于</w:t>
      </w:r>
      <w:r>
        <w:rPr>
          <w:rFonts w:hint="eastAsia" w:ascii="宋体" w:hAnsi="宋体" w:eastAsia="宋体" w:cs="宋体"/>
          <w:color w:val="auto"/>
          <w:szCs w:val="21"/>
          <w:highlight w:val="none"/>
          <w:lang w:eastAsia="zh-CN"/>
        </w:rPr>
        <w:t>202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14</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下</w:t>
      </w:r>
      <w:r>
        <w:rPr>
          <w:rFonts w:hint="eastAsia" w:ascii="宋体" w:hAnsi="宋体" w:eastAsia="宋体" w:cs="宋体"/>
          <w:color w:val="auto"/>
          <w:szCs w:val="21"/>
          <w:highlight w:val="none"/>
        </w:rPr>
        <w:t>午</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0（北京时间）前提交响应文件。</w:t>
      </w:r>
    </w:p>
    <w:p w14:paraId="4B02781F">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一、项目基本情况</w:t>
      </w:r>
    </w:p>
    <w:p w14:paraId="45BC95CE">
      <w:pPr>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lang w:eastAsia="zh-CN"/>
        </w:rPr>
        <w:t>GDTW2025-13FW</w:t>
      </w:r>
    </w:p>
    <w:p w14:paraId="5037B6FB">
      <w:pPr>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项目名称：</w:t>
      </w:r>
      <w:r>
        <w:rPr>
          <w:rFonts w:hint="eastAsia" w:ascii="宋体" w:hAnsi="宋体" w:eastAsia="宋体" w:cs="宋体"/>
          <w:color w:val="auto"/>
          <w:szCs w:val="21"/>
          <w:highlight w:val="none"/>
          <w:lang w:eastAsia="zh-CN"/>
        </w:rPr>
        <w:t>下洲村产业提升项目--斗门印象小镇文旅产业提升服务采购项目</w:t>
      </w:r>
    </w:p>
    <w:p w14:paraId="2B742409">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式：竞争性磋商</w:t>
      </w:r>
    </w:p>
    <w:p w14:paraId="645B5166">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预算金额：¥</w:t>
      </w:r>
      <w:r>
        <w:rPr>
          <w:rFonts w:hint="eastAsia" w:ascii="宋体" w:hAnsi="宋体" w:eastAsia="宋体" w:cs="宋体"/>
          <w:color w:val="auto"/>
          <w:szCs w:val="21"/>
          <w:highlight w:val="none"/>
          <w:lang w:val="en-US" w:eastAsia="zh-CN"/>
        </w:rPr>
        <w:t>750,000.00</w:t>
      </w:r>
    </w:p>
    <w:p w14:paraId="5B004E72">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最高限价（如有）：¥</w:t>
      </w:r>
      <w:r>
        <w:rPr>
          <w:rFonts w:hint="eastAsia" w:ascii="宋体" w:hAnsi="宋体" w:eastAsia="宋体" w:cs="宋体"/>
          <w:color w:val="auto"/>
          <w:szCs w:val="21"/>
          <w:highlight w:val="none"/>
          <w:lang w:val="en-US" w:eastAsia="zh-CN"/>
        </w:rPr>
        <w:t>750,000.00</w:t>
      </w:r>
    </w:p>
    <w:p w14:paraId="21C55D35">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采购需求：（包括但不限于标的的名称、数量、简要技术需求或服务要求等）</w:t>
      </w:r>
    </w:p>
    <w:p w14:paraId="38631480">
      <w:pPr>
        <w:spacing w:line="360" w:lineRule="auto"/>
        <w:ind w:firstLine="420" w:firstLineChars="2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1.标的名称：</w:t>
      </w:r>
      <w:r>
        <w:rPr>
          <w:rFonts w:hint="eastAsia" w:ascii="宋体" w:hAnsi="宋体" w:eastAsia="宋体" w:cs="宋体"/>
          <w:color w:val="auto"/>
          <w:szCs w:val="21"/>
          <w:highlight w:val="none"/>
          <w:lang w:eastAsia="zh-CN"/>
        </w:rPr>
        <w:t>下洲村产业提升项目--斗门印象小镇文旅产业提升服务采购项目</w:t>
      </w:r>
    </w:p>
    <w:p w14:paraId="2250D82F">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2.标的数量：1项</w:t>
      </w:r>
    </w:p>
    <w:p w14:paraId="4C57F205">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3.简要技术需求或服务要求：详见磋商文件中的第二部分采购项目内容。</w:t>
      </w:r>
    </w:p>
    <w:p w14:paraId="71CEA6B4">
      <w:pPr>
        <w:widowControl/>
        <w:tabs>
          <w:tab w:val="left" w:pos="567"/>
        </w:tabs>
        <w:autoSpaceDE w:val="0"/>
        <w:autoSpaceDN w:val="0"/>
        <w:spacing w:line="360" w:lineRule="auto"/>
        <w:ind w:firstLine="424" w:firstLineChars="202"/>
        <w:textAlignment w:val="bottom"/>
        <w:outlineLvl w:val="0"/>
        <w:rPr>
          <w:rFonts w:hint="eastAsia" w:ascii="宋体" w:hAnsi="宋体" w:eastAsia="宋体" w:cs="宋体"/>
          <w:bCs/>
          <w:color w:val="auto"/>
          <w:szCs w:val="21"/>
          <w:highlight w:val="none"/>
        </w:rPr>
      </w:pPr>
      <w:r>
        <w:rPr>
          <w:rFonts w:hint="eastAsia" w:ascii="宋体" w:hAnsi="宋体" w:eastAsia="宋体" w:cs="宋体"/>
          <w:bCs/>
          <w:color w:val="auto"/>
          <w:kern w:val="0"/>
          <w:szCs w:val="21"/>
          <w:highlight w:val="none"/>
        </w:rPr>
        <w:t>合同履行期限：</w:t>
      </w:r>
      <w:r>
        <w:rPr>
          <w:rFonts w:hint="eastAsia" w:ascii="宋体" w:hAnsi="宋体" w:eastAsia="宋体" w:cs="宋体"/>
          <w:bCs/>
          <w:color w:val="auto"/>
          <w:kern w:val="0"/>
          <w:szCs w:val="21"/>
          <w:highlight w:val="none"/>
          <w:lang w:val="en-US" w:eastAsia="zh-CN"/>
        </w:rPr>
        <w:t>具体时间按采购人最终确定为准</w:t>
      </w:r>
      <w:r>
        <w:rPr>
          <w:rFonts w:hint="eastAsia" w:ascii="宋体" w:hAnsi="宋体" w:eastAsia="宋体" w:cs="宋体"/>
          <w:bCs/>
          <w:color w:val="auto"/>
          <w:kern w:val="0"/>
          <w:szCs w:val="21"/>
          <w:highlight w:val="none"/>
        </w:rPr>
        <w:t>。</w:t>
      </w:r>
    </w:p>
    <w:p w14:paraId="514C54A9">
      <w:pPr>
        <w:widowControl/>
        <w:tabs>
          <w:tab w:val="left" w:pos="567"/>
        </w:tabs>
        <w:autoSpaceDE w:val="0"/>
        <w:autoSpaceDN w:val="0"/>
        <w:spacing w:line="360" w:lineRule="auto"/>
        <w:ind w:firstLine="420" w:firstLineChars="200"/>
        <w:textAlignment w:val="bottom"/>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本项目不接受联合体投标。</w:t>
      </w:r>
    </w:p>
    <w:p w14:paraId="39CAD8A7">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二、申请人的资格要求</w:t>
      </w:r>
    </w:p>
    <w:p w14:paraId="1D58F42C">
      <w:pPr>
        <w:widowControl/>
        <w:spacing w:line="360" w:lineRule="auto"/>
        <w:ind w:firstLine="424" w:firstLineChars="202"/>
        <w:rPr>
          <w:rFonts w:hint="eastAsia" w:ascii="宋体" w:hAnsi="宋体" w:eastAsia="宋体" w:cs="宋体"/>
          <w:color w:val="auto"/>
          <w:highlight w:val="none"/>
          <w:lang w:val="zh-CN"/>
        </w:rPr>
      </w:pPr>
      <w:bookmarkStart w:id="0" w:name="_Hlk41767314"/>
      <w:r>
        <w:rPr>
          <w:rFonts w:hint="eastAsia" w:ascii="宋体" w:hAnsi="宋体" w:eastAsia="宋体" w:cs="宋体"/>
          <w:color w:val="auto"/>
          <w:kern w:val="0"/>
          <w:szCs w:val="21"/>
          <w:highlight w:val="none"/>
        </w:rPr>
        <w:t>1.具有独立承担民事责任的能力：</w:t>
      </w:r>
      <w:r>
        <w:rPr>
          <w:rFonts w:hint="eastAsia" w:ascii="宋体" w:hAnsi="宋体" w:eastAsia="宋体" w:cs="宋体"/>
          <w:color w:val="auto"/>
          <w:kern w:val="0"/>
          <w:szCs w:val="21"/>
          <w:highlight w:val="none"/>
          <w:lang w:val="zh-CN"/>
        </w:rPr>
        <w:t>在中华人民共和国境内注册的法人或其他组织或自然人，投标时提交有效的营业执照（或事业法人登记证或身份证等相关证明）副本复印件。</w:t>
      </w:r>
    </w:p>
    <w:p w14:paraId="40491133">
      <w:pPr>
        <w:widowControl/>
        <w:spacing w:line="360" w:lineRule="auto"/>
        <w:ind w:firstLine="424" w:firstLine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2.有依法缴纳税收和社会保障资金的良好记录：提供《</w:t>
      </w:r>
      <w:r>
        <w:rPr>
          <w:rFonts w:hint="eastAsia" w:ascii="宋体" w:hAnsi="宋体" w:eastAsia="宋体" w:cs="宋体"/>
          <w:color w:val="auto"/>
          <w:kern w:val="0"/>
          <w:szCs w:val="21"/>
          <w:highlight w:val="none"/>
          <w:lang w:eastAsia="zh-CN"/>
        </w:rPr>
        <w:t>供应商资格声明函</w:t>
      </w:r>
      <w:r>
        <w:rPr>
          <w:rFonts w:hint="eastAsia" w:ascii="宋体" w:hAnsi="宋体" w:eastAsia="宋体" w:cs="宋体"/>
          <w:color w:val="auto"/>
          <w:kern w:val="0"/>
          <w:szCs w:val="21"/>
          <w:highlight w:val="none"/>
        </w:rPr>
        <w:t>》。</w:t>
      </w:r>
    </w:p>
    <w:p w14:paraId="1776658B">
      <w:pPr>
        <w:widowControl/>
        <w:spacing w:line="360" w:lineRule="auto"/>
        <w:ind w:firstLine="424" w:firstLine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3.具有良好的商业信誉和健全的财务会计制度：提供《</w:t>
      </w:r>
      <w:r>
        <w:rPr>
          <w:rFonts w:hint="eastAsia" w:ascii="宋体" w:hAnsi="宋体" w:eastAsia="宋体" w:cs="宋体"/>
          <w:color w:val="auto"/>
          <w:kern w:val="0"/>
          <w:szCs w:val="21"/>
          <w:highlight w:val="none"/>
          <w:lang w:eastAsia="zh-CN"/>
        </w:rPr>
        <w:t>供应商资格声明函</w:t>
      </w:r>
      <w:r>
        <w:rPr>
          <w:rFonts w:hint="eastAsia" w:ascii="宋体" w:hAnsi="宋体" w:eastAsia="宋体" w:cs="宋体"/>
          <w:color w:val="auto"/>
          <w:kern w:val="0"/>
          <w:szCs w:val="21"/>
          <w:highlight w:val="none"/>
        </w:rPr>
        <w:t>》。</w:t>
      </w:r>
    </w:p>
    <w:p w14:paraId="6DBE071F">
      <w:pPr>
        <w:widowControl/>
        <w:spacing w:line="360" w:lineRule="auto"/>
        <w:ind w:firstLine="424" w:firstLineChars="202"/>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val="zh-CN"/>
        </w:rPr>
        <w:t>履行合同所必须的设备和专业技术能力</w:t>
      </w:r>
      <w:r>
        <w:rPr>
          <w:rFonts w:hint="eastAsia" w:ascii="宋体" w:hAnsi="宋体" w:eastAsia="宋体" w:cs="宋体"/>
          <w:color w:val="auto"/>
          <w:kern w:val="0"/>
          <w:szCs w:val="21"/>
          <w:highlight w:val="none"/>
        </w:rPr>
        <w:t>：提供《</w:t>
      </w:r>
      <w:r>
        <w:rPr>
          <w:rFonts w:hint="eastAsia" w:ascii="宋体" w:hAnsi="宋体" w:eastAsia="宋体" w:cs="宋体"/>
          <w:color w:val="auto"/>
          <w:kern w:val="0"/>
          <w:szCs w:val="21"/>
          <w:highlight w:val="none"/>
          <w:lang w:eastAsia="zh-CN"/>
        </w:rPr>
        <w:t>供应商资格声明函</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w:t>
      </w:r>
    </w:p>
    <w:p w14:paraId="15AD3F50">
      <w:pPr>
        <w:widowControl/>
        <w:spacing w:line="360" w:lineRule="auto"/>
        <w:ind w:firstLine="424" w:firstLine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.参加采购活动前3年内，在经营活动中没有重大违法记录：重大违法记录，是指供应商因违法经营受到刑事处罚或者责令停产停业、吊销许可证或者执照、较大数额罚款等行政处罚。提供《</w:t>
      </w:r>
      <w:r>
        <w:rPr>
          <w:rFonts w:hint="eastAsia" w:ascii="宋体" w:hAnsi="宋体" w:eastAsia="宋体" w:cs="宋体"/>
          <w:color w:val="auto"/>
          <w:kern w:val="0"/>
          <w:szCs w:val="21"/>
          <w:highlight w:val="none"/>
          <w:lang w:eastAsia="zh-CN"/>
        </w:rPr>
        <w:t>供应商资格声明函</w:t>
      </w:r>
      <w:r>
        <w:rPr>
          <w:rFonts w:hint="eastAsia" w:ascii="宋体" w:hAnsi="宋体" w:eastAsia="宋体" w:cs="宋体"/>
          <w:color w:val="auto"/>
          <w:kern w:val="0"/>
          <w:szCs w:val="21"/>
          <w:highlight w:val="none"/>
        </w:rPr>
        <w:t>》。</w:t>
      </w:r>
    </w:p>
    <w:p w14:paraId="4494B817">
      <w:pPr>
        <w:widowControl/>
        <w:spacing w:line="360" w:lineRule="auto"/>
        <w:ind w:firstLine="424" w:firstLineChars="202"/>
        <w:rPr>
          <w:rFonts w:hint="eastAsia" w:ascii="宋体" w:hAnsi="宋体" w:eastAsia="宋体" w:cs="宋体"/>
          <w:color w:val="auto"/>
          <w:kern w:val="0"/>
          <w:szCs w:val="21"/>
          <w:highlight w:val="none"/>
          <w:lang w:val="zh-CN"/>
        </w:rPr>
      </w:pP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信用记录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供应商未被列入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信用中国</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网站</w:t>
      </w:r>
      <w:r>
        <w:rPr>
          <w:rFonts w:hint="eastAsia" w:ascii="宋体" w:hAnsi="宋体" w:eastAsia="宋体" w:cs="宋体"/>
          <w:color w:val="auto"/>
          <w:kern w:val="0"/>
          <w:szCs w:val="21"/>
          <w:highlight w:val="none"/>
        </w:rPr>
        <w:t>(www.creditchina.gov.cn)</w:t>
      </w:r>
      <w:r>
        <w:rPr>
          <w:rFonts w:hint="eastAsia" w:ascii="宋体" w:hAnsi="宋体" w:eastAsia="宋体" w:cs="宋体"/>
          <w:color w:val="auto"/>
          <w:kern w:val="0"/>
          <w:szCs w:val="21"/>
          <w:highlight w:val="none"/>
          <w:lang w:val="zh-CN"/>
        </w:rPr>
        <w:t>以下任意记录名单之一</w:t>
      </w:r>
      <w:r>
        <w:rPr>
          <w:rFonts w:hint="eastAsia" w:ascii="宋体" w:hAnsi="宋体" w:eastAsia="宋体" w:cs="宋体"/>
          <w:color w:val="auto"/>
          <w:kern w:val="0"/>
          <w:szCs w:val="21"/>
          <w:highlight w:val="none"/>
        </w:rPr>
        <w:t>：①</w:t>
      </w:r>
      <w:r>
        <w:rPr>
          <w:rFonts w:hint="eastAsia" w:ascii="宋体" w:hAnsi="宋体" w:eastAsia="宋体" w:cs="宋体"/>
          <w:color w:val="auto"/>
          <w:kern w:val="0"/>
          <w:szCs w:val="21"/>
          <w:highlight w:val="none"/>
          <w:lang w:val="zh-CN"/>
        </w:rPr>
        <w:t>记录失信被执行人</w:t>
      </w:r>
      <w:r>
        <w:rPr>
          <w:rFonts w:hint="eastAsia" w:ascii="宋体" w:hAnsi="宋体" w:eastAsia="宋体" w:cs="宋体"/>
          <w:color w:val="auto"/>
          <w:kern w:val="0"/>
          <w:szCs w:val="21"/>
          <w:highlight w:val="none"/>
        </w:rPr>
        <w:t>；②</w:t>
      </w:r>
      <w:r>
        <w:rPr>
          <w:rFonts w:hint="eastAsia" w:ascii="宋体" w:hAnsi="宋体" w:eastAsia="宋体" w:cs="宋体"/>
          <w:color w:val="auto"/>
          <w:kern w:val="0"/>
          <w:szCs w:val="21"/>
          <w:highlight w:val="none"/>
          <w:lang w:val="zh-CN"/>
        </w:rPr>
        <w:t>重大税收违法失信主体</w:t>
      </w:r>
      <w:r>
        <w:rPr>
          <w:rFonts w:hint="eastAsia" w:ascii="宋体" w:hAnsi="宋体" w:eastAsia="宋体" w:cs="宋体"/>
          <w:color w:val="auto"/>
          <w:kern w:val="0"/>
          <w:szCs w:val="21"/>
          <w:highlight w:val="none"/>
        </w:rPr>
        <w:t>；③</w:t>
      </w:r>
      <w:r>
        <w:rPr>
          <w:rFonts w:hint="eastAsia" w:ascii="宋体" w:hAnsi="宋体" w:eastAsia="宋体" w:cs="宋体"/>
          <w:color w:val="auto"/>
          <w:kern w:val="0"/>
          <w:szCs w:val="21"/>
          <w:highlight w:val="none"/>
          <w:lang w:val="zh-CN"/>
        </w:rPr>
        <w:t>政府采购严重违法失信行为。同时，不处于中国政府采购网(www.ccgp.gov.cn)“政府采购严重违法失信行为信息记录”中的禁止参加政府采购活动期间。（以采购代理机构于投标截止日当天在“信用中国”网站（www.creditchina.gov.cn）、中国政府采购网(www.ccgp.gov.cn)查询结果为准，如相关失信记录已失效，投标人需提供相关证明资料）如“信用中国”网站查询结果显示“没有找到您搜索的企业”或“没有找到您搜索数据”，视为没有上述三类不良信用记录。</w:t>
      </w:r>
    </w:p>
    <w:p w14:paraId="6059B988">
      <w:pPr>
        <w:widowControl/>
        <w:spacing w:line="360" w:lineRule="auto"/>
        <w:ind w:firstLine="424" w:firstLineChars="202"/>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zh-CN"/>
        </w:rPr>
        <w:t>供应商必须符合法律、行政法规规定的其他条件：单位负责人为同一人或者存在直接控股、管理关系的不同供应商，不得同时参加本采购项目（包组）投标。为本项目提供整体设计、规范编制或者项目管理、监理、检测等服务的供应商，不得再参与本项目投标。提供《供应商资格声明函》。</w:t>
      </w:r>
    </w:p>
    <w:p w14:paraId="3185FADB">
      <w:pPr>
        <w:widowControl/>
        <w:spacing w:line="360" w:lineRule="auto"/>
        <w:ind w:firstLine="211" w:firstLineChars="100"/>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kern w:val="0"/>
          <w:szCs w:val="21"/>
          <w:highlight w:val="none"/>
          <w:lang w:val="en-US" w:eastAsia="zh-CN"/>
        </w:rPr>
        <w:t>8</w:t>
      </w:r>
      <w:r>
        <w:rPr>
          <w:rFonts w:hint="eastAsia" w:ascii="宋体" w:hAnsi="宋体" w:eastAsia="宋体" w:cs="宋体"/>
          <w:b/>
          <w:bCs/>
          <w:color w:val="auto"/>
          <w:kern w:val="0"/>
          <w:szCs w:val="21"/>
          <w:highlight w:val="none"/>
        </w:rPr>
        <w:t>.落实政府采购政策需满足的资格要求：</w:t>
      </w:r>
      <w:r>
        <w:rPr>
          <w:rFonts w:hint="eastAsia" w:ascii="宋体" w:hAnsi="宋体" w:eastAsia="宋体" w:cs="宋体"/>
          <w:b/>
          <w:bCs/>
          <w:color w:val="auto"/>
          <w:kern w:val="0"/>
          <w:szCs w:val="21"/>
          <w:highlight w:val="none"/>
          <w:lang w:val="en-US" w:eastAsia="zh-CN"/>
        </w:rPr>
        <w:t>无</w:t>
      </w:r>
    </w:p>
    <w:bookmarkEnd w:id="0"/>
    <w:p w14:paraId="2E324AE2">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三、获取采购文件</w:t>
      </w:r>
    </w:p>
    <w:p w14:paraId="54B026B8">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时间：</w:t>
      </w:r>
      <w:r>
        <w:rPr>
          <w:rFonts w:hint="eastAsia" w:ascii="宋体" w:hAnsi="宋体" w:eastAsia="宋体" w:cs="宋体"/>
          <w:color w:val="auto"/>
          <w:szCs w:val="21"/>
          <w:highlight w:val="none"/>
          <w:lang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09</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30</w:t>
      </w:r>
      <w:r>
        <w:rPr>
          <w:rFonts w:hint="eastAsia" w:ascii="宋体" w:hAnsi="宋体" w:eastAsia="宋体" w:cs="宋体"/>
          <w:color w:val="auto"/>
          <w:szCs w:val="21"/>
          <w:highlight w:val="none"/>
        </w:rPr>
        <w:t>日至</w:t>
      </w:r>
      <w:r>
        <w:rPr>
          <w:rFonts w:hint="eastAsia" w:ascii="宋体" w:hAnsi="宋体" w:eastAsia="宋体" w:cs="宋体"/>
          <w:color w:val="auto"/>
          <w:szCs w:val="21"/>
          <w:highlight w:val="none"/>
          <w:lang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13</w:t>
      </w:r>
      <w:r>
        <w:rPr>
          <w:rFonts w:hint="eastAsia" w:ascii="宋体" w:hAnsi="宋体" w:eastAsia="宋体" w:cs="宋体"/>
          <w:color w:val="auto"/>
          <w:szCs w:val="21"/>
          <w:highlight w:val="none"/>
        </w:rPr>
        <w:t>日（磋商文件的发售期限自开始之日起不得少于5个工作日），每天上午09:00至12:00，下午</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:30至</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:30（北京时间，法定节假日除外）</w:t>
      </w:r>
    </w:p>
    <w:p w14:paraId="623AA357">
      <w:pPr>
        <w:spacing w:line="360" w:lineRule="auto"/>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地点：珠海市拱北粤海中路2161号701、706房</w:t>
      </w:r>
    </w:p>
    <w:p w14:paraId="5264E558">
      <w:pPr>
        <w:spacing w:line="360" w:lineRule="auto"/>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方式：现场获取/线上获取</w:t>
      </w:r>
    </w:p>
    <w:p w14:paraId="36D79C6C">
      <w:pPr>
        <w:spacing w:line="360" w:lineRule="auto"/>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售价：</w:t>
      </w:r>
      <w:r>
        <w:rPr>
          <w:rFonts w:hint="eastAsia" w:ascii="宋体" w:hAnsi="宋体" w:eastAsia="宋体" w:cs="宋体"/>
          <w:bCs/>
          <w:color w:val="auto"/>
          <w:szCs w:val="21"/>
          <w:highlight w:val="none"/>
          <w:lang w:val="en-US" w:eastAsia="zh-CN"/>
        </w:rPr>
        <w:t>3</w:t>
      </w:r>
      <w:r>
        <w:rPr>
          <w:rFonts w:hint="eastAsia" w:ascii="宋体" w:hAnsi="宋体" w:eastAsia="宋体" w:cs="宋体"/>
          <w:bCs/>
          <w:color w:val="auto"/>
          <w:szCs w:val="21"/>
          <w:highlight w:val="none"/>
        </w:rPr>
        <w:t>00元/套。</w:t>
      </w:r>
    </w:p>
    <w:p w14:paraId="04D50599">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四、响应文件提交</w:t>
      </w:r>
    </w:p>
    <w:p w14:paraId="68B1C36B">
      <w:pPr>
        <w:tabs>
          <w:tab w:val="left" w:pos="5130"/>
        </w:tabs>
        <w:spacing w:line="360" w:lineRule="auto"/>
        <w:ind w:firstLine="405"/>
        <w:rPr>
          <w:rFonts w:hint="eastAsia" w:ascii="宋体" w:hAnsi="宋体" w:eastAsia="宋体" w:cs="宋体"/>
          <w:color w:val="auto"/>
          <w:szCs w:val="21"/>
          <w:highlight w:val="none"/>
        </w:rPr>
      </w:pPr>
      <w:r>
        <w:rPr>
          <w:rFonts w:hint="eastAsia" w:ascii="宋体" w:hAnsi="宋体" w:eastAsia="宋体" w:cs="宋体"/>
          <w:color w:val="auto"/>
          <w:szCs w:val="21"/>
          <w:highlight w:val="none"/>
        </w:rPr>
        <w:t>截止时间：</w:t>
      </w:r>
      <w:r>
        <w:rPr>
          <w:rFonts w:hint="eastAsia" w:ascii="宋体" w:hAnsi="宋体" w:eastAsia="宋体" w:cs="宋体"/>
          <w:color w:val="auto"/>
          <w:szCs w:val="21"/>
          <w:highlight w:val="none"/>
          <w:lang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20</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下</w:t>
      </w:r>
      <w:r>
        <w:rPr>
          <w:rFonts w:hint="eastAsia" w:ascii="宋体" w:hAnsi="宋体" w:eastAsia="宋体" w:cs="宋体"/>
          <w:color w:val="auto"/>
          <w:szCs w:val="21"/>
          <w:highlight w:val="none"/>
        </w:rPr>
        <w:t>午</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0（北京时间）</w:t>
      </w:r>
    </w:p>
    <w:p w14:paraId="6595B76D">
      <w:pPr>
        <w:pStyle w:val="93"/>
        <w:spacing w:line="360" w:lineRule="auto"/>
        <w:rPr>
          <w:rFonts w:hint="eastAsia" w:hAnsi="宋体" w:eastAsia="宋体" w:cs="宋体"/>
          <w:color w:val="auto"/>
          <w:highlight w:val="none"/>
          <w:lang w:eastAsia="zh-CN"/>
        </w:rPr>
      </w:pPr>
      <w:r>
        <w:rPr>
          <w:rFonts w:hint="eastAsia" w:hAnsi="宋体" w:eastAsia="宋体" w:cs="宋体"/>
          <w:color w:val="auto"/>
          <w:szCs w:val="21"/>
          <w:highlight w:val="none"/>
        </w:rPr>
        <w:t>地点：</w:t>
      </w:r>
      <w:r>
        <w:rPr>
          <w:rFonts w:hint="eastAsia" w:hAnsi="宋体" w:eastAsia="宋体" w:cs="宋体"/>
          <w:color w:val="auto"/>
          <w:highlight w:val="none"/>
          <w:lang w:eastAsia="zh-CN"/>
        </w:rPr>
        <w:t>珠海市斗门区白蕉镇桥湖南路323号香山电商产业园二楼221、222室</w:t>
      </w:r>
    </w:p>
    <w:p w14:paraId="752E3310">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五、开启（竞争性磋商方式必须填写）</w:t>
      </w:r>
    </w:p>
    <w:p w14:paraId="5429515B">
      <w:pPr>
        <w:tabs>
          <w:tab w:val="left" w:pos="5130"/>
        </w:tabs>
        <w:spacing w:line="360" w:lineRule="auto"/>
        <w:ind w:firstLine="405"/>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时间：</w:t>
      </w:r>
      <w:r>
        <w:rPr>
          <w:rFonts w:hint="eastAsia" w:ascii="宋体" w:hAnsi="宋体" w:eastAsia="宋体" w:cs="宋体"/>
          <w:color w:val="auto"/>
          <w:szCs w:val="21"/>
          <w:highlight w:val="none"/>
          <w:lang w:eastAsia="zh-CN"/>
        </w:rPr>
        <w:t>2025</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20</w:t>
      </w:r>
      <w:r>
        <w:rPr>
          <w:rFonts w:hint="eastAsia" w:ascii="宋体" w:hAnsi="宋体" w:eastAsia="宋体" w:cs="宋体"/>
          <w:color w:val="auto"/>
          <w:szCs w:val="21"/>
          <w:highlight w:val="none"/>
        </w:rPr>
        <w:t>日</w:t>
      </w:r>
      <w:r>
        <w:rPr>
          <w:rFonts w:hint="eastAsia" w:ascii="宋体" w:hAnsi="宋体" w:eastAsia="宋体" w:cs="宋体"/>
          <w:color w:val="auto"/>
          <w:szCs w:val="21"/>
          <w:highlight w:val="none"/>
          <w:lang w:val="en-US" w:eastAsia="zh-CN"/>
        </w:rPr>
        <w:t>下</w:t>
      </w:r>
      <w:r>
        <w:rPr>
          <w:rFonts w:hint="eastAsia" w:ascii="宋体" w:hAnsi="宋体" w:eastAsia="宋体" w:cs="宋体"/>
          <w:color w:val="auto"/>
          <w:szCs w:val="21"/>
          <w:highlight w:val="none"/>
        </w:rPr>
        <w:t>午</w:t>
      </w:r>
      <w:r>
        <w:rPr>
          <w:rFonts w:hint="eastAsia" w:ascii="宋体" w:hAnsi="宋体" w:cs="宋体"/>
          <w:color w:val="auto"/>
          <w:szCs w:val="21"/>
          <w:highlight w:val="none"/>
          <w:lang w:val="en-US" w:eastAsia="zh-CN"/>
        </w:rPr>
        <w:t>3</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0（北京时间）</w:t>
      </w:r>
    </w:p>
    <w:p w14:paraId="58BAB309">
      <w:pPr>
        <w:pStyle w:val="93"/>
        <w:spacing w:line="360" w:lineRule="auto"/>
        <w:rPr>
          <w:rFonts w:hint="eastAsia" w:hAnsi="宋体" w:eastAsia="宋体" w:cs="宋体"/>
          <w:color w:val="auto"/>
          <w:highlight w:val="none"/>
          <w:lang w:eastAsia="zh-CN"/>
        </w:rPr>
      </w:pPr>
      <w:r>
        <w:rPr>
          <w:rFonts w:hint="eastAsia" w:hAnsi="宋体" w:eastAsia="宋体" w:cs="宋体"/>
          <w:color w:val="auto"/>
          <w:szCs w:val="21"/>
          <w:highlight w:val="none"/>
        </w:rPr>
        <w:t>地点：</w:t>
      </w:r>
      <w:r>
        <w:rPr>
          <w:rFonts w:hint="eastAsia" w:hAnsi="宋体" w:eastAsia="宋体" w:cs="宋体"/>
          <w:color w:val="auto"/>
          <w:highlight w:val="none"/>
          <w:lang w:eastAsia="zh-CN"/>
        </w:rPr>
        <w:t>珠海市斗门区白蕉镇桥湖南路323号香山电商产业园二楼221、222室</w:t>
      </w:r>
    </w:p>
    <w:p w14:paraId="4E686089">
      <w:pPr>
        <w:pStyle w:val="93"/>
        <w:spacing w:line="360" w:lineRule="auto"/>
        <w:ind w:firstLine="0"/>
        <w:rPr>
          <w:rFonts w:hint="eastAsia" w:hAnsi="宋体" w:eastAsia="宋体" w:cs="宋体"/>
          <w:b/>
          <w:color w:val="auto"/>
          <w:highlight w:val="none"/>
        </w:rPr>
      </w:pPr>
      <w:r>
        <w:rPr>
          <w:rFonts w:hint="eastAsia" w:hAnsi="宋体" w:eastAsia="宋体" w:cs="宋体"/>
          <w:b/>
          <w:color w:val="auto"/>
          <w:highlight w:val="none"/>
        </w:rPr>
        <w:t>六、公告期限</w:t>
      </w:r>
    </w:p>
    <w:p w14:paraId="057F00EB">
      <w:pPr>
        <w:spacing w:line="360" w:lineRule="auto"/>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自本公告发布之日起3个工作日。</w:t>
      </w:r>
    </w:p>
    <w:p w14:paraId="0BBFAB2F">
      <w:pPr>
        <w:pStyle w:val="31"/>
        <w:numPr>
          <w:ilvl w:val="0"/>
          <w:numId w:val="3"/>
        </w:numPr>
        <w:ind w:firstLine="0" w:firstLineChars="0"/>
        <w:rPr>
          <w:rFonts w:hint="eastAsia" w:ascii="宋体" w:hAnsi="宋体" w:eastAsia="宋体" w:cs="宋体"/>
          <w:b/>
          <w:color w:val="auto"/>
          <w:szCs w:val="20"/>
          <w:highlight w:val="none"/>
          <w:lang w:val="en-US" w:eastAsia="zh-CN"/>
        </w:rPr>
      </w:pPr>
      <w:r>
        <w:rPr>
          <w:rFonts w:hint="eastAsia" w:ascii="宋体" w:hAnsi="宋体" w:eastAsia="宋体" w:cs="宋体"/>
          <w:b/>
          <w:color w:val="auto"/>
          <w:szCs w:val="20"/>
          <w:highlight w:val="none"/>
          <w:lang w:val="en-US" w:eastAsia="zh-CN"/>
        </w:rPr>
        <w:t>公告媒体</w:t>
      </w:r>
    </w:p>
    <w:p w14:paraId="570BD01B">
      <w:pPr>
        <w:pStyle w:val="31"/>
        <w:numPr>
          <w:ilvl w:val="0"/>
          <w:numId w:val="0"/>
        </w:num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珠海市斗门区人民政府网</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https://www.doumen.gov.cn/</w:t>
      </w:r>
      <w:r>
        <w:rPr>
          <w:rFonts w:hint="eastAsia" w:ascii="宋体" w:hAnsi="宋体" w:eastAsia="宋体" w:cs="宋体"/>
          <w:color w:val="auto"/>
          <w:szCs w:val="21"/>
          <w:highlight w:val="none"/>
          <w:lang w:eastAsia="zh-CN"/>
        </w:rPr>
        <w:t>）</w:t>
      </w:r>
      <w:r>
        <w:rPr>
          <w:rFonts w:hint="eastAsia" w:ascii="宋体" w:hAnsi="宋体" w:cs="宋体"/>
          <w:color w:val="auto"/>
          <w:szCs w:val="21"/>
          <w:highlight w:val="none"/>
          <w:lang w:eastAsia="zh-CN"/>
        </w:rPr>
        <w:t>。</w:t>
      </w:r>
    </w:p>
    <w:p w14:paraId="5B897F27">
      <w:pPr>
        <w:spacing w:line="360" w:lineRule="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八</w:t>
      </w:r>
      <w:r>
        <w:rPr>
          <w:rFonts w:hint="eastAsia" w:ascii="宋体" w:hAnsi="宋体" w:eastAsia="宋体" w:cs="宋体"/>
          <w:b/>
          <w:color w:val="auto"/>
          <w:highlight w:val="none"/>
        </w:rPr>
        <w:t>、其他补充事宜</w:t>
      </w:r>
    </w:p>
    <w:p w14:paraId="48DDDC2F">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lang w:eastAsia="zh-CN"/>
        </w:rPr>
      </w:pPr>
      <w:r>
        <w:rPr>
          <w:rFonts w:hint="eastAsia" w:eastAsia="宋体"/>
          <w:color w:val="auto"/>
          <w:kern w:val="2"/>
          <w:sz w:val="21"/>
          <w:szCs w:val="20"/>
          <w:highlight w:val="none"/>
        </w:rPr>
        <w:t>本项目开标地点</w:t>
      </w:r>
      <w:r>
        <w:rPr>
          <w:rFonts w:hint="eastAsia" w:eastAsia="宋体"/>
          <w:b/>
          <w:bCs/>
          <w:color w:val="auto"/>
          <w:kern w:val="2"/>
          <w:sz w:val="21"/>
          <w:szCs w:val="20"/>
          <w:highlight w:val="none"/>
        </w:rPr>
        <w:t>：</w:t>
      </w:r>
      <w:r>
        <w:rPr>
          <w:rFonts w:hint="eastAsia" w:eastAsia="宋体"/>
          <w:b/>
          <w:bCs/>
          <w:color w:val="auto"/>
          <w:kern w:val="2"/>
          <w:sz w:val="21"/>
          <w:szCs w:val="20"/>
          <w:highlight w:val="none"/>
          <w:u w:val="single"/>
          <w:lang w:eastAsia="zh-CN"/>
        </w:rPr>
        <w:t>珠海市斗门区白蕉镇桥湖南路323号香山电商产业园二楼221、222室</w:t>
      </w:r>
    </w:p>
    <w:p w14:paraId="6858126B">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供应商必须在采购代理机构登记并购买了</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文件，获取</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文件时须提供下列所述资料，并注意相关事项：</w:t>
      </w:r>
    </w:p>
    <w:p w14:paraId="54E98CA0">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(1) 获取</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文件方式：</w:t>
      </w:r>
    </w:p>
    <w:p w14:paraId="500D4195">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①　现场报名：供应商从网上自行下载并填写《购买标书登记表》，加盖供应商公章后，至</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文件获取地点递交《购买标书登记表》同时缴纳标书款，并获取</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w:t>
      </w:r>
    </w:p>
    <w:p w14:paraId="075FD455">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②　网上报名（推荐使用该方式）：供应商从网上自行下载并填写《购买标书登记表》，加盖供应商公章后，与缴纳标书款转账凭证一并扫描发至采购代理机构邮箱（2947903917@qq.com）。《购买标书登记表》审核通过并缴纳标书款成功后即为报名成功。</w:t>
      </w:r>
    </w:p>
    <w:p w14:paraId="7562F06C">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③　</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文件购买汇款</w:t>
      </w:r>
      <w:bookmarkStart w:id="12" w:name="_GoBack"/>
      <w:r>
        <w:rPr>
          <w:rFonts w:hint="eastAsia" w:eastAsia="宋体"/>
          <w:color w:val="auto"/>
          <w:kern w:val="2"/>
          <w:sz w:val="21"/>
          <w:szCs w:val="20"/>
          <w:highlight w:val="none"/>
        </w:rPr>
        <w:t>账号</w:t>
      </w:r>
      <w:bookmarkEnd w:id="12"/>
      <w:r>
        <w:rPr>
          <w:rFonts w:hint="eastAsia" w:eastAsia="宋体"/>
          <w:color w:val="auto"/>
          <w:kern w:val="2"/>
          <w:sz w:val="21"/>
          <w:szCs w:val="20"/>
          <w:highlight w:val="none"/>
        </w:rPr>
        <w:t>信息：</w:t>
      </w:r>
    </w:p>
    <w:p w14:paraId="52A938E2">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开户名：广东天望建设项目管理有限公司</w:t>
      </w:r>
    </w:p>
    <w:p w14:paraId="42F59874">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开户银行：交通银行珠海美景支行</w:t>
      </w:r>
    </w:p>
    <w:p w14:paraId="419484CB">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账号：444000903013000388826</w:t>
      </w:r>
    </w:p>
    <w:p w14:paraId="7FEA8AB3">
      <w:pPr>
        <w:pStyle w:val="28"/>
        <w:shd w:val="clear" w:color="auto" w:fill="FFFFFF"/>
        <w:spacing w:before="0" w:beforeAutospacing="0" w:after="0" w:afterAutospacing="0" w:line="405" w:lineRule="atLeast"/>
        <w:ind w:firstLine="480"/>
        <w:rPr>
          <w:rFonts w:hint="eastAsia" w:eastAsia="宋体"/>
          <w:color w:val="auto"/>
          <w:kern w:val="2"/>
          <w:sz w:val="21"/>
          <w:szCs w:val="20"/>
          <w:highlight w:val="none"/>
        </w:rPr>
      </w:pPr>
      <w:r>
        <w:rPr>
          <w:rFonts w:hint="eastAsia" w:eastAsia="宋体"/>
          <w:color w:val="auto"/>
          <w:kern w:val="2"/>
          <w:sz w:val="21"/>
          <w:szCs w:val="20"/>
          <w:highlight w:val="none"/>
        </w:rPr>
        <w:t>(2) 已办理报名并成功购买</w:t>
      </w:r>
      <w:r>
        <w:rPr>
          <w:rFonts w:hint="eastAsia" w:eastAsia="宋体"/>
          <w:color w:val="auto"/>
          <w:kern w:val="2"/>
          <w:sz w:val="21"/>
          <w:szCs w:val="20"/>
          <w:highlight w:val="none"/>
          <w:lang w:val="en-US" w:eastAsia="zh-CN"/>
        </w:rPr>
        <w:t>磋商</w:t>
      </w:r>
      <w:r>
        <w:rPr>
          <w:rFonts w:hint="eastAsia" w:eastAsia="宋体"/>
          <w:color w:val="auto"/>
          <w:kern w:val="2"/>
          <w:sz w:val="21"/>
          <w:szCs w:val="20"/>
          <w:highlight w:val="none"/>
        </w:rPr>
        <w:t>文件的供应商参加投标的，不代表通过资格性审查或符合性审查；</w:t>
      </w:r>
    </w:p>
    <w:p w14:paraId="7B998690">
      <w:pPr>
        <w:spacing w:line="360" w:lineRule="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九</w:t>
      </w:r>
      <w:r>
        <w:rPr>
          <w:rFonts w:hint="eastAsia" w:ascii="宋体" w:hAnsi="宋体" w:eastAsia="宋体" w:cs="宋体"/>
          <w:b/>
          <w:color w:val="auto"/>
          <w:highlight w:val="none"/>
        </w:rPr>
        <w:t>、凡对本次采购提出询问，请按以下方式联系。</w:t>
      </w:r>
    </w:p>
    <w:p w14:paraId="296666DE">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1.采购人信息</w:t>
      </w:r>
    </w:p>
    <w:p w14:paraId="330FEDB6">
      <w:pPr>
        <w:spacing w:line="360" w:lineRule="auto"/>
        <w:rPr>
          <w:rFonts w:hint="eastAsia" w:ascii="宋体" w:hAnsi="宋体" w:eastAsia="宋体" w:cs="宋体"/>
          <w:color w:val="auto"/>
          <w:highlight w:val="none"/>
          <w:lang w:eastAsia="zh-CN"/>
        </w:rPr>
      </w:pPr>
      <w:r>
        <w:rPr>
          <w:rFonts w:hint="eastAsia" w:ascii="宋体" w:hAnsi="宋体" w:eastAsia="宋体" w:cs="宋体"/>
          <w:color w:val="auto"/>
          <w:highlight w:val="none"/>
        </w:rPr>
        <w:t>名称：</w:t>
      </w:r>
      <w:r>
        <w:rPr>
          <w:rFonts w:hint="eastAsia" w:ascii="宋体" w:hAnsi="宋体" w:eastAsia="宋体" w:cs="宋体"/>
          <w:color w:val="auto"/>
          <w:highlight w:val="none"/>
          <w:lang w:eastAsia="zh-CN"/>
        </w:rPr>
        <w:t>珠海市斗门区斗门镇下洲村党群服务中心</w:t>
      </w:r>
    </w:p>
    <w:p w14:paraId="22AD80A1">
      <w:pPr>
        <w:spacing w:line="360" w:lineRule="auto"/>
        <w:rPr>
          <w:rFonts w:hint="eastAsia" w:ascii="宋体" w:hAnsi="宋体" w:eastAsia="宋体" w:cs="宋体"/>
          <w:b/>
          <w:color w:val="auto"/>
          <w:szCs w:val="21"/>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珠海市斗门区斗门镇下洲村</w:t>
      </w:r>
    </w:p>
    <w:p w14:paraId="25AD5DBA">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联系方式</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赵健怡、13267980312</w:t>
      </w:r>
    </w:p>
    <w:p w14:paraId="30B6A8E2">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2.采购代理机构信息</w:t>
      </w:r>
    </w:p>
    <w:p w14:paraId="383EFFC8">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名称：广东天望建设项目管理有限公司</w:t>
      </w:r>
    </w:p>
    <w:p w14:paraId="1772232C">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szCs w:val="21"/>
          <w:highlight w:val="none"/>
        </w:rPr>
        <w:t>珠海市拱北粤海中路2161号701、706房</w:t>
      </w:r>
    </w:p>
    <w:p w14:paraId="76F60D92">
      <w:pPr>
        <w:spacing w:line="360" w:lineRule="auto"/>
        <w:rPr>
          <w:rFonts w:hint="eastAsia" w:ascii="宋体" w:hAnsi="宋体" w:eastAsia="宋体" w:cs="宋体"/>
          <w:b/>
          <w:color w:val="auto"/>
          <w:highlight w:val="none"/>
        </w:rPr>
      </w:pPr>
      <w:r>
        <w:rPr>
          <w:rFonts w:hint="eastAsia" w:ascii="宋体" w:hAnsi="宋体" w:eastAsia="宋体" w:cs="宋体"/>
          <w:color w:val="auto"/>
          <w:highlight w:val="none"/>
        </w:rPr>
        <w:t>联系方式：</w:t>
      </w:r>
      <w:r>
        <w:rPr>
          <w:rFonts w:hint="eastAsia" w:ascii="宋体" w:hAnsi="宋体" w:eastAsia="宋体" w:cs="宋体"/>
          <w:color w:val="auto"/>
          <w:kern w:val="0"/>
          <w:szCs w:val="21"/>
          <w:highlight w:val="none"/>
        </w:rPr>
        <w:t>0756-6328635</w:t>
      </w:r>
    </w:p>
    <w:p w14:paraId="067A68F2">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3.项目联系方式</w:t>
      </w:r>
    </w:p>
    <w:p w14:paraId="209506B0">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项目联系人：杨小姐</w:t>
      </w:r>
    </w:p>
    <w:p w14:paraId="2F68CF24">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电话：</w:t>
      </w:r>
      <w:r>
        <w:rPr>
          <w:rFonts w:hint="eastAsia" w:ascii="宋体" w:hAnsi="宋体" w:eastAsia="宋体" w:cs="宋体"/>
          <w:color w:val="auto"/>
          <w:kern w:val="0"/>
          <w:szCs w:val="21"/>
          <w:highlight w:val="none"/>
        </w:rPr>
        <w:t>0756-6328635</w:t>
      </w:r>
    </w:p>
    <w:p w14:paraId="4C78F8EB">
      <w:pPr>
        <w:spacing w:line="360" w:lineRule="auto"/>
        <w:rPr>
          <w:rFonts w:hint="eastAsia" w:ascii="宋体" w:hAnsi="宋体" w:eastAsia="宋体" w:cs="宋体"/>
          <w:color w:val="auto"/>
          <w:highlight w:val="none"/>
        </w:rPr>
      </w:pPr>
    </w:p>
    <w:p w14:paraId="1269AC2A">
      <w:pPr>
        <w:spacing w:line="360" w:lineRule="auto"/>
        <w:rPr>
          <w:rFonts w:hint="eastAsia" w:ascii="宋体" w:hAnsi="宋体" w:eastAsia="宋体" w:cs="宋体"/>
          <w:b/>
          <w:color w:val="auto"/>
          <w:highlight w:val="none"/>
        </w:rPr>
      </w:pPr>
    </w:p>
    <w:p w14:paraId="48B0881E">
      <w:pPr>
        <w:spacing w:line="360" w:lineRule="auto"/>
        <w:jc w:val="right"/>
        <w:rPr>
          <w:rFonts w:hint="eastAsia" w:ascii="宋体" w:hAnsi="宋体" w:eastAsia="宋体" w:cs="宋体"/>
          <w:color w:val="auto"/>
          <w:highlight w:val="none"/>
        </w:rPr>
      </w:pPr>
      <w:r>
        <w:rPr>
          <w:rFonts w:hint="eastAsia" w:ascii="宋体" w:hAnsi="宋体" w:eastAsia="宋体" w:cs="宋体"/>
          <w:color w:val="auto"/>
          <w:highlight w:val="none"/>
          <w:lang w:eastAsia="zh-CN"/>
        </w:rPr>
        <w:t>珠海市斗门区斗门镇下洲村党群服务中心</w:t>
      </w:r>
    </w:p>
    <w:p w14:paraId="3DEC6E7E">
      <w:pPr>
        <w:spacing w:line="360" w:lineRule="auto"/>
        <w:jc w:val="right"/>
        <w:rPr>
          <w:rFonts w:hint="eastAsia" w:ascii="宋体" w:hAnsi="宋体" w:eastAsia="宋体" w:cs="宋体"/>
          <w:color w:val="auto"/>
          <w:highlight w:val="none"/>
        </w:rPr>
      </w:pPr>
      <w:r>
        <w:rPr>
          <w:rFonts w:hint="eastAsia" w:ascii="宋体" w:hAnsi="宋体" w:eastAsia="宋体" w:cs="宋体"/>
          <w:color w:val="auto"/>
          <w:highlight w:val="none"/>
        </w:rPr>
        <w:t>广东天望建设项目管理有限公司</w:t>
      </w:r>
    </w:p>
    <w:p w14:paraId="2E5E0677">
      <w:pPr>
        <w:spacing w:line="360" w:lineRule="auto"/>
        <w:jc w:val="right"/>
        <w:outlineLvl w:val="0"/>
        <w:rPr>
          <w:rFonts w:hint="eastAsia" w:ascii="宋体" w:hAnsi="宋体" w:eastAsia="宋体" w:cs="宋体"/>
          <w:color w:val="auto"/>
          <w:szCs w:val="21"/>
          <w:highlight w:val="none"/>
        </w:rPr>
      </w:pPr>
      <w:r>
        <w:rPr>
          <w:rFonts w:hint="eastAsia" w:ascii="宋体" w:hAnsi="宋体" w:eastAsia="宋体" w:cs="宋体"/>
          <w:color w:val="auto"/>
          <w:highlight w:val="none"/>
          <w:lang w:eastAsia="zh-CN"/>
        </w:rPr>
        <w:t>2025</w:t>
      </w:r>
      <w:r>
        <w:rPr>
          <w:rFonts w:hint="eastAsia" w:ascii="宋体" w:hAnsi="宋体" w:eastAsia="宋体" w:cs="宋体"/>
          <w:color w:val="auto"/>
          <w:highlight w:val="none"/>
        </w:rPr>
        <w:t>年</w:t>
      </w:r>
      <w:r>
        <w:rPr>
          <w:rFonts w:hint="eastAsia" w:ascii="宋体" w:hAnsi="宋体" w:cs="宋体"/>
          <w:color w:val="auto"/>
          <w:highlight w:val="none"/>
          <w:lang w:val="en-US" w:eastAsia="zh-CN"/>
        </w:rPr>
        <w:t>09</w:t>
      </w:r>
      <w:r>
        <w:rPr>
          <w:rFonts w:hint="eastAsia" w:ascii="宋体" w:hAnsi="宋体" w:eastAsia="宋体" w:cs="宋体"/>
          <w:color w:val="auto"/>
          <w:highlight w:val="none"/>
        </w:rPr>
        <w:t>月</w:t>
      </w:r>
      <w:r>
        <w:rPr>
          <w:rFonts w:hint="eastAsia" w:ascii="宋体" w:hAnsi="宋体" w:cs="宋体"/>
          <w:color w:val="auto"/>
          <w:highlight w:val="none"/>
          <w:lang w:val="en-US" w:eastAsia="zh-CN"/>
        </w:rPr>
        <w:t>29</w:t>
      </w:r>
      <w:r>
        <w:rPr>
          <w:rFonts w:hint="eastAsia" w:ascii="宋体" w:hAnsi="宋体" w:eastAsia="宋体" w:cs="宋体"/>
          <w:color w:val="auto"/>
          <w:highlight w:val="none"/>
        </w:rPr>
        <w:t>日</w:t>
      </w:r>
    </w:p>
    <w:p w14:paraId="100396DF">
      <w:pPr>
        <w:widowControl/>
        <w:tabs>
          <w:tab w:val="left" w:pos="567"/>
          <w:tab w:val="left" w:pos="705"/>
        </w:tabs>
        <w:autoSpaceDE w:val="0"/>
        <w:autoSpaceDN w:val="0"/>
        <w:spacing w:line="360" w:lineRule="auto"/>
        <w:ind w:left="567" w:hanging="567"/>
        <w:textAlignment w:val="bottom"/>
        <w:outlineLvl w:val="0"/>
        <w:rPr>
          <w:rFonts w:hint="eastAsia" w:ascii="宋体" w:hAnsi="宋体" w:eastAsia="宋体" w:cs="宋体"/>
          <w:b/>
          <w:color w:val="auto"/>
          <w:sz w:val="52"/>
          <w:highlight w:val="none"/>
        </w:rPr>
      </w:pPr>
      <w:r>
        <w:rPr>
          <w:rFonts w:hint="eastAsia" w:ascii="宋体" w:hAnsi="宋体" w:eastAsia="宋体" w:cs="宋体"/>
          <w:b/>
          <w:color w:val="auto"/>
          <w:sz w:val="52"/>
          <w:highlight w:val="none"/>
        </w:rPr>
        <w:tab/>
      </w:r>
      <w:r>
        <w:rPr>
          <w:rFonts w:hint="eastAsia" w:ascii="宋体" w:hAnsi="宋体" w:eastAsia="宋体" w:cs="宋体"/>
          <w:b/>
          <w:color w:val="auto"/>
          <w:sz w:val="52"/>
          <w:highlight w:val="none"/>
        </w:rPr>
        <w:tab/>
      </w:r>
    </w:p>
    <w:p w14:paraId="3B9E4F89">
      <w:pPr>
        <w:widowControl/>
        <w:tabs>
          <w:tab w:val="left" w:pos="567"/>
        </w:tabs>
        <w:autoSpaceDE w:val="0"/>
        <w:autoSpaceDN w:val="0"/>
        <w:spacing w:line="360" w:lineRule="auto"/>
        <w:ind w:left="567" w:hanging="567"/>
        <w:jc w:val="center"/>
        <w:textAlignment w:val="bottom"/>
        <w:outlineLvl w:val="0"/>
        <w:rPr>
          <w:rFonts w:hint="eastAsia" w:ascii="宋体" w:hAnsi="宋体" w:eastAsia="宋体" w:cs="宋体"/>
          <w:b/>
          <w:color w:val="auto"/>
          <w:sz w:val="52"/>
          <w:szCs w:val="52"/>
          <w:highlight w:val="none"/>
        </w:rPr>
      </w:pPr>
      <w:r>
        <w:rPr>
          <w:rFonts w:hint="eastAsia" w:ascii="宋体" w:hAnsi="宋体" w:eastAsia="宋体" w:cs="宋体"/>
          <w:b/>
          <w:color w:val="auto"/>
          <w:sz w:val="52"/>
          <w:highlight w:val="none"/>
        </w:rPr>
        <w:br w:type="page"/>
      </w:r>
    </w:p>
    <w:p w14:paraId="6B5BAD5E">
      <w:pPr>
        <w:spacing w:line="360" w:lineRule="auto"/>
        <w:jc w:val="center"/>
        <w:rPr>
          <w:rFonts w:hint="eastAsia" w:ascii="宋体" w:hAnsi="宋体" w:eastAsia="宋体" w:cs="宋体"/>
          <w:b/>
          <w:color w:val="auto"/>
          <w:sz w:val="52"/>
          <w:szCs w:val="52"/>
          <w:highlight w:val="none"/>
        </w:rPr>
      </w:pPr>
    </w:p>
    <w:p w14:paraId="4EA58247">
      <w:pPr>
        <w:spacing w:line="360" w:lineRule="auto"/>
        <w:jc w:val="center"/>
        <w:rPr>
          <w:rFonts w:hint="eastAsia" w:ascii="宋体" w:hAnsi="宋体" w:eastAsia="宋体" w:cs="宋体"/>
          <w:b/>
          <w:color w:val="auto"/>
          <w:sz w:val="52"/>
          <w:szCs w:val="52"/>
          <w:highlight w:val="none"/>
        </w:rPr>
      </w:pPr>
    </w:p>
    <w:p w14:paraId="5766405A">
      <w:pPr>
        <w:spacing w:line="360" w:lineRule="auto"/>
        <w:jc w:val="center"/>
        <w:rPr>
          <w:rFonts w:hint="eastAsia" w:ascii="宋体" w:hAnsi="宋体" w:eastAsia="宋体" w:cs="宋体"/>
          <w:b/>
          <w:color w:val="auto"/>
          <w:sz w:val="52"/>
          <w:szCs w:val="52"/>
          <w:highlight w:val="none"/>
        </w:rPr>
      </w:pPr>
    </w:p>
    <w:p w14:paraId="6881DBD3">
      <w:pPr>
        <w:widowControl/>
        <w:tabs>
          <w:tab w:val="left" w:pos="567"/>
        </w:tabs>
        <w:autoSpaceDE w:val="0"/>
        <w:autoSpaceDN w:val="0"/>
        <w:spacing w:line="360" w:lineRule="auto"/>
        <w:ind w:left="567" w:hanging="567"/>
        <w:jc w:val="center"/>
        <w:textAlignment w:val="bottom"/>
        <w:outlineLvl w:val="0"/>
        <w:rPr>
          <w:rFonts w:hint="eastAsia" w:ascii="宋体" w:hAnsi="宋体" w:eastAsia="宋体" w:cs="宋体"/>
          <w:b/>
          <w:color w:val="auto"/>
          <w:sz w:val="52"/>
          <w:highlight w:val="none"/>
        </w:rPr>
      </w:pPr>
      <w:r>
        <w:rPr>
          <w:rFonts w:hint="eastAsia" w:ascii="宋体" w:hAnsi="宋体" w:eastAsia="宋体" w:cs="宋体"/>
          <w:b/>
          <w:color w:val="auto"/>
          <w:sz w:val="52"/>
          <w:szCs w:val="52"/>
          <w:highlight w:val="none"/>
        </w:rPr>
        <w:t>第二部</w:t>
      </w:r>
      <w:r>
        <w:rPr>
          <w:rFonts w:hint="eastAsia" w:ascii="宋体" w:hAnsi="宋体" w:eastAsia="宋体" w:cs="宋体"/>
          <w:b/>
          <w:color w:val="auto"/>
          <w:sz w:val="52"/>
          <w:highlight w:val="none"/>
        </w:rPr>
        <w:t>分　</w:t>
      </w:r>
    </w:p>
    <w:p w14:paraId="0AFD86CA">
      <w:pPr>
        <w:spacing w:line="300" w:lineRule="auto"/>
        <w:jc w:val="center"/>
        <w:rPr>
          <w:rFonts w:hint="eastAsia" w:ascii="宋体" w:hAnsi="宋体" w:eastAsia="宋体" w:cs="宋体"/>
          <w:b/>
          <w:color w:val="auto"/>
          <w:sz w:val="28"/>
          <w:szCs w:val="28"/>
          <w:highlight w:val="none"/>
        </w:rPr>
      </w:pPr>
    </w:p>
    <w:p w14:paraId="2A191A82">
      <w:pPr>
        <w:spacing w:line="300" w:lineRule="auto"/>
        <w:jc w:val="center"/>
        <w:rPr>
          <w:rFonts w:hint="eastAsia" w:ascii="宋体" w:hAnsi="宋体" w:eastAsia="宋体" w:cs="宋体"/>
          <w:b/>
          <w:color w:val="auto"/>
          <w:sz w:val="28"/>
          <w:szCs w:val="28"/>
          <w:highlight w:val="none"/>
        </w:rPr>
      </w:pPr>
    </w:p>
    <w:p w14:paraId="1890E3A0">
      <w:pPr>
        <w:spacing w:line="300" w:lineRule="auto"/>
        <w:jc w:val="center"/>
        <w:rPr>
          <w:rFonts w:hint="eastAsia" w:ascii="宋体" w:hAnsi="宋体" w:eastAsia="宋体" w:cs="宋体"/>
          <w:color w:val="auto"/>
          <w:sz w:val="72"/>
          <w:szCs w:val="72"/>
          <w:highlight w:val="none"/>
          <w:lang w:val="en-US" w:eastAsia="zh-CN"/>
        </w:rPr>
      </w:pPr>
      <w:r>
        <w:rPr>
          <w:rFonts w:hint="eastAsia" w:ascii="宋体" w:hAnsi="宋体" w:eastAsia="宋体" w:cs="宋体"/>
          <w:b/>
          <w:color w:val="auto"/>
          <w:sz w:val="72"/>
          <w:szCs w:val="72"/>
          <w:highlight w:val="none"/>
        </w:rPr>
        <w:t>采购</w:t>
      </w:r>
      <w:r>
        <w:rPr>
          <w:rFonts w:hint="eastAsia" w:ascii="宋体" w:hAnsi="宋体" w:eastAsia="宋体" w:cs="宋体"/>
          <w:b/>
          <w:color w:val="auto"/>
          <w:sz w:val="72"/>
          <w:szCs w:val="72"/>
          <w:highlight w:val="none"/>
          <w:lang w:val="en-US" w:eastAsia="zh-CN"/>
        </w:rPr>
        <w:t>需求</w:t>
      </w:r>
    </w:p>
    <w:p w14:paraId="60AC03B7">
      <w:pPr>
        <w:autoSpaceDE w:val="0"/>
        <w:autoSpaceDN w:val="0"/>
        <w:spacing w:line="360" w:lineRule="auto"/>
        <w:ind w:left="420"/>
        <w:rPr>
          <w:rFonts w:hint="eastAsia" w:ascii="宋体" w:hAnsi="宋体" w:eastAsia="宋体" w:cs="宋体"/>
          <w:b/>
          <w:color w:val="auto"/>
          <w:szCs w:val="21"/>
          <w:highlight w:val="none"/>
          <w:lang w:eastAsia="zh-CN"/>
        </w:rPr>
      </w:pPr>
    </w:p>
    <w:p w14:paraId="0FE75D84">
      <w:pPr>
        <w:autoSpaceDE w:val="0"/>
        <w:autoSpaceDN w:val="0"/>
        <w:spacing w:line="360" w:lineRule="auto"/>
        <w:ind w:left="420"/>
        <w:rPr>
          <w:rFonts w:hint="eastAsia" w:ascii="宋体" w:hAnsi="宋体" w:eastAsia="宋体" w:cs="宋体"/>
          <w:b/>
          <w:color w:val="auto"/>
          <w:szCs w:val="21"/>
          <w:highlight w:val="none"/>
        </w:rPr>
      </w:pPr>
    </w:p>
    <w:p w14:paraId="0E53BE59">
      <w:pPr>
        <w:autoSpaceDE w:val="0"/>
        <w:autoSpaceDN w:val="0"/>
        <w:spacing w:line="360" w:lineRule="auto"/>
        <w:ind w:left="420"/>
        <w:rPr>
          <w:rFonts w:hint="eastAsia" w:ascii="宋体" w:hAnsi="宋体" w:eastAsia="宋体" w:cs="宋体"/>
          <w:b/>
          <w:color w:val="auto"/>
          <w:szCs w:val="21"/>
          <w:highlight w:val="none"/>
        </w:rPr>
      </w:pPr>
    </w:p>
    <w:p w14:paraId="33B7A063">
      <w:pPr>
        <w:autoSpaceDE w:val="0"/>
        <w:autoSpaceDN w:val="0"/>
        <w:spacing w:line="360" w:lineRule="auto"/>
        <w:ind w:left="420"/>
        <w:rPr>
          <w:rFonts w:hint="eastAsia" w:ascii="宋体" w:hAnsi="宋体" w:eastAsia="宋体" w:cs="宋体"/>
          <w:b/>
          <w:color w:val="auto"/>
          <w:szCs w:val="21"/>
          <w:highlight w:val="none"/>
        </w:rPr>
      </w:pPr>
    </w:p>
    <w:p w14:paraId="77023B5C">
      <w:pPr>
        <w:autoSpaceDE w:val="0"/>
        <w:autoSpaceDN w:val="0"/>
        <w:spacing w:line="360" w:lineRule="auto"/>
        <w:ind w:left="420"/>
        <w:rPr>
          <w:rFonts w:hint="eastAsia" w:ascii="宋体" w:hAnsi="宋体" w:eastAsia="宋体" w:cs="宋体"/>
          <w:b/>
          <w:color w:val="auto"/>
          <w:szCs w:val="21"/>
          <w:highlight w:val="none"/>
        </w:rPr>
      </w:pPr>
    </w:p>
    <w:p w14:paraId="066AFB5E">
      <w:pPr>
        <w:autoSpaceDE w:val="0"/>
        <w:autoSpaceDN w:val="0"/>
        <w:spacing w:line="360" w:lineRule="auto"/>
        <w:ind w:left="420"/>
        <w:rPr>
          <w:rFonts w:hint="eastAsia" w:ascii="宋体" w:hAnsi="宋体" w:eastAsia="宋体" w:cs="宋体"/>
          <w:b/>
          <w:color w:val="auto"/>
          <w:szCs w:val="21"/>
          <w:highlight w:val="none"/>
        </w:rPr>
      </w:pPr>
    </w:p>
    <w:p w14:paraId="25CB32FD">
      <w:pPr>
        <w:autoSpaceDE w:val="0"/>
        <w:autoSpaceDN w:val="0"/>
        <w:spacing w:line="360" w:lineRule="auto"/>
        <w:ind w:left="420"/>
        <w:rPr>
          <w:rFonts w:hint="eastAsia" w:ascii="宋体" w:hAnsi="宋体" w:eastAsia="宋体" w:cs="宋体"/>
          <w:b/>
          <w:color w:val="auto"/>
          <w:szCs w:val="21"/>
          <w:highlight w:val="none"/>
        </w:rPr>
      </w:pPr>
    </w:p>
    <w:p w14:paraId="040F726F">
      <w:pPr>
        <w:spacing w:line="579" w:lineRule="exact"/>
        <w:ind w:firstLine="422" w:firstLine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br w:type="page"/>
      </w:r>
      <w:bookmarkStart w:id="1" w:name="_Hlk132723361"/>
      <w:r>
        <w:rPr>
          <w:rFonts w:hint="eastAsia" w:ascii="宋体" w:hAnsi="宋体" w:eastAsia="宋体" w:cs="宋体"/>
          <w:b/>
          <w:color w:val="auto"/>
          <w:szCs w:val="21"/>
          <w:highlight w:val="none"/>
          <w:lang w:eastAsia="zh-CN"/>
        </w:rPr>
        <w:t>一、</w:t>
      </w:r>
      <w:r>
        <w:rPr>
          <w:rFonts w:hint="eastAsia" w:ascii="宋体" w:hAnsi="宋体" w:eastAsia="宋体" w:cs="宋体"/>
          <w:b/>
          <w:color w:val="auto"/>
          <w:szCs w:val="21"/>
          <w:highlight w:val="none"/>
        </w:rPr>
        <w:t>采购项目概况</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4"/>
        <w:gridCol w:w="2697"/>
        <w:gridCol w:w="2699"/>
      </w:tblGrid>
      <w:tr w14:paraId="28F38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844" w:type="dxa"/>
            <w:noWrap w:val="0"/>
            <w:vAlign w:val="center"/>
          </w:tcPr>
          <w:p w14:paraId="43B96D0C">
            <w:pPr>
              <w:spacing w:line="579" w:lineRule="exact"/>
              <w:jc w:val="center"/>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采购内容</w:t>
            </w:r>
          </w:p>
        </w:tc>
        <w:tc>
          <w:tcPr>
            <w:tcW w:w="2697" w:type="dxa"/>
            <w:noWrap w:val="0"/>
            <w:vAlign w:val="center"/>
          </w:tcPr>
          <w:p w14:paraId="21C93694">
            <w:pPr>
              <w:spacing w:line="579" w:lineRule="exact"/>
              <w:jc w:val="center"/>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服务期限</w:t>
            </w:r>
          </w:p>
        </w:tc>
        <w:tc>
          <w:tcPr>
            <w:tcW w:w="2699" w:type="dxa"/>
            <w:noWrap w:val="0"/>
            <w:vAlign w:val="center"/>
          </w:tcPr>
          <w:p w14:paraId="6915353F">
            <w:pPr>
              <w:spacing w:line="579" w:lineRule="exact"/>
              <w:jc w:val="center"/>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最高采购限价（万元）</w:t>
            </w:r>
          </w:p>
        </w:tc>
      </w:tr>
      <w:tr w14:paraId="70767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3844" w:type="dxa"/>
            <w:noWrap w:val="0"/>
            <w:vAlign w:val="center"/>
          </w:tcPr>
          <w:p w14:paraId="38AF7F5D">
            <w:pPr>
              <w:spacing w:line="579" w:lineRule="exact"/>
              <w:jc w:val="center"/>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eastAsia="zh-CN"/>
              </w:rPr>
              <w:t>下洲村产业提升项目--斗门印象小镇文旅产业提升服务采购项目</w:t>
            </w:r>
          </w:p>
        </w:tc>
        <w:tc>
          <w:tcPr>
            <w:tcW w:w="2697" w:type="dxa"/>
            <w:noWrap w:val="0"/>
            <w:vAlign w:val="center"/>
          </w:tcPr>
          <w:p w14:paraId="248F3579">
            <w:pPr>
              <w:spacing w:line="579" w:lineRule="exact"/>
              <w:jc w:val="center"/>
              <w:rPr>
                <w:rFonts w:hint="eastAsia" w:ascii="宋体" w:hAnsi="宋体" w:eastAsia="宋体" w:cs="宋体"/>
                <w:b w:val="0"/>
                <w:bCs/>
                <w:color w:val="auto"/>
                <w:szCs w:val="21"/>
                <w:highlight w:val="none"/>
              </w:rPr>
            </w:pPr>
            <w:r>
              <w:rPr>
                <w:rFonts w:hint="eastAsia" w:ascii="宋体" w:hAnsi="宋体" w:eastAsia="宋体" w:cs="宋体"/>
                <w:bCs/>
                <w:color w:val="auto"/>
                <w:kern w:val="0"/>
                <w:szCs w:val="21"/>
                <w:highlight w:val="none"/>
                <w:lang w:val="en-US" w:eastAsia="zh-CN"/>
              </w:rPr>
              <w:t>具体时间按采购人最终确定为准</w:t>
            </w:r>
            <w:r>
              <w:rPr>
                <w:rFonts w:hint="eastAsia" w:ascii="宋体" w:hAnsi="宋体" w:eastAsia="宋体" w:cs="宋体"/>
                <w:bCs/>
                <w:color w:val="auto"/>
                <w:kern w:val="0"/>
                <w:szCs w:val="21"/>
                <w:highlight w:val="none"/>
              </w:rPr>
              <w:t>。</w:t>
            </w:r>
          </w:p>
        </w:tc>
        <w:tc>
          <w:tcPr>
            <w:tcW w:w="2699" w:type="dxa"/>
            <w:noWrap w:val="0"/>
            <w:vAlign w:val="center"/>
          </w:tcPr>
          <w:p w14:paraId="2FDC63ED">
            <w:pPr>
              <w:spacing w:line="579" w:lineRule="exact"/>
              <w:jc w:val="center"/>
              <w:rPr>
                <w:rFonts w:hint="default"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75.00</w:t>
            </w:r>
          </w:p>
        </w:tc>
      </w:tr>
    </w:tbl>
    <w:p w14:paraId="5618F3E9">
      <w:pPr>
        <w:spacing w:line="579" w:lineRule="exact"/>
        <w:ind w:firstLine="422" w:firstLineChars="200"/>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二、项目背景</w:t>
      </w:r>
    </w:p>
    <w:p w14:paraId="3198045A">
      <w:pPr>
        <w:spacing w:line="579" w:lineRule="exact"/>
        <w:ind w:firstLine="840" w:firstLineChars="4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为贯彻落实《市委办公室纵向帮扶斗门区斗门镇上洲村、下洲村、新乡村专题工作会议纪要》（珠办字〔2024〕21 号）精神，扎实推进乡村产业规模化发展，下洲村依托“斗门印象小镇”项目，以闲置农房盘活为突破口，统筹整合村内空置民房资源，全力构建“文化赋能、产业融合、联农带农”的乡村振兴新路径。</w:t>
      </w:r>
    </w:p>
    <w:p w14:paraId="70F8CD66">
      <w:pPr>
        <w:spacing w:line="579" w:lineRule="exact"/>
        <w:ind w:firstLine="420" w:firstLineChars="2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斗门印象小镇”自开业以来，带动超百位村民创业就业，展现出强劲的发展潜力。然而，当前小镇内多个闲置房屋长期未激活，现有业态单一，导致游客停留时间短、消费场景局限，既无法满足市场日益多元的游玩需求，也制约了村民进一步创业就业增收和村集体收入扩容。与此同时，周边同类小镇业态升级步伐加快，市场竞争压力加剧，若不及时盘活小镇内闲置资源、丰富业态供给，小镇前期积累的发展优势可能逐渐弱化。</w:t>
      </w:r>
    </w:p>
    <w:p w14:paraId="7D2A5438">
      <w:pPr>
        <w:spacing w:line="579" w:lineRule="exact"/>
        <w:ind w:firstLine="422" w:firstLineChars="200"/>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eastAsia="zh-CN"/>
        </w:rPr>
        <w:t>三、项目</w:t>
      </w:r>
      <w:r>
        <w:rPr>
          <w:rFonts w:hint="eastAsia" w:ascii="宋体" w:hAnsi="宋体" w:eastAsia="宋体" w:cs="宋体"/>
          <w:b/>
          <w:color w:val="auto"/>
          <w:szCs w:val="21"/>
          <w:highlight w:val="none"/>
          <w:lang w:val="en-US" w:eastAsia="zh-CN"/>
        </w:rPr>
        <w:t>任务</w:t>
      </w:r>
    </w:p>
    <w:p w14:paraId="220D02DB">
      <w:pPr>
        <w:spacing w:line="579" w:lineRule="exact"/>
        <w:ind w:firstLine="420" w:firstLineChars="2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1.针对现有业态商家技能培训不少于11场美食类、手工艺、产品技能培训，确保受训商家能够满足业态需求并顺利上岗。</w:t>
      </w:r>
    </w:p>
    <w:p w14:paraId="50E0866B">
      <w:pPr>
        <w:spacing w:line="579" w:lineRule="exact"/>
        <w:ind w:firstLine="420" w:firstLineChars="2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2.针对小镇制定品牌宣传推广计划，线上渠道由策划公司建议，包括但不限于抖音大号及小红书等，需至少20篇宣传报道，线下活动至少2次，具体时间由中标公司与甲方商定。</w:t>
      </w:r>
    </w:p>
    <w:p w14:paraId="2093B5CA">
      <w:pPr>
        <w:spacing w:line="579" w:lineRule="exact"/>
        <w:ind w:firstLine="420" w:firstLineChars="200"/>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3.需针对小镇定位及现有店铺商业结构优化业态，并新增11家特色业态，新设店铺需满足内部硬装和软装采购的开业标准。</w:t>
      </w:r>
    </w:p>
    <w:p w14:paraId="3EF6E92C">
      <w:pPr>
        <w:spacing w:line="579" w:lineRule="exact"/>
        <w:ind w:firstLine="422" w:firstLineChars="20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eastAsia="zh-CN"/>
        </w:rPr>
        <w:t>四、</w:t>
      </w:r>
      <w:r>
        <w:rPr>
          <w:rFonts w:hint="eastAsia" w:ascii="宋体" w:hAnsi="宋体" w:eastAsia="宋体" w:cs="宋体"/>
          <w:b/>
          <w:color w:val="auto"/>
          <w:szCs w:val="21"/>
          <w:highlight w:val="none"/>
          <w:lang w:val="en-US" w:eastAsia="zh-CN"/>
        </w:rPr>
        <w:t>项目需求</w:t>
      </w:r>
    </w:p>
    <w:p w14:paraId="7859397C">
      <w:pPr>
        <w:spacing w:line="579" w:lineRule="exact"/>
        <w:ind w:firstLine="420" w:firstLineChars="200"/>
        <w:rPr>
          <w:rFonts w:hint="eastAsia" w:ascii="宋体" w:hAnsi="宋体" w:eastAsia="宋体" w:cs="宋体"/>
          <w:color w:val="auto"/>
          <w:sz w:val="24"/>
          <w:szCs w:val="24"/>
          <w:highlight w:val="none"/>
        </w:rPr>
      </w:pPr>
      <w:r>
        <w:rPr>
          <w:rFonts w:hint="eastAsia" w:ascii="宋体" w:hAnsi="宋体" w:eastAsia="宋体" w:cs="宋体"/>
          <w:b w:val="0"/>
          <w:bCs/>
          <w:color w:val="auto"/>
          <w:szCs w:val="21"/>
          <w:highlight w:val="none"/>
          <w:lang w:val="en-US" w:eastAsia="zh-CN"/>
        </w:rPr>
        <w:t>通过一家策划执行公司为斗门印象小镇下洲村文旅产业提升服务项目提供策划方案。</w:t>
      </w:r>
      <w:bookmarkEnd w:id="1"/>
    </w:p>
    <w:p w14:paraId="0A71323F">
      <w:pPr>
        <w:spacing w:line="360" w:lineRule="auto"/>
        <w:jc w:val="center"/>
        <w:rPr>
          <w:rFonts w:hint="eastAsia" w:ascii="宋体" w:hAnsi="宋体" w:eastAsia="宋体" w:cs="宋体"/>
          <w:b/>
          <w:color w:val="auto"/>
          <w:sz w:val="52"/>
          <w:szCs w:val="52"/>
          <w:highlight w:val="none"/>
        </w:rPr>
      </w:pPr>
      <w:r>
        <w:rPr>
          <w:rFonts w:hint="eastAsia" w:ascii="宋体" w:hAnsi="宋体" w:eastAsia="宋体" w:cs="宋体"/>
          <w:b/>
          <w:color w:val="auto"/>
          <w:sz w:val="52"/>
          <w:szCs w:val="52"/>
          <w:highlight w:val="none"/>
        </w:rPr>
        <w:br w:type="page"/>
      </w:r>
    </w:p>
    <w:p w14:paraId="5EB441F8">
      <w:pPr>
        <w:pStyle w:val="76"/>
        <w:ind w:firstLine="0" w:firstLineChars="0"/>
        <w:jc w:val="center"/>
        <w:rPr>
          <w:rFonts w:hint="eastAsia" w:ascii="宋体" w:hAnsi="宋体" w:eastAsia="宋体"/>
          <w:b/>
          <w:color w:val="auto"/>
          <w:sz w:val="52"/>
          <w:szCs w:val="52"/>
          <w:highlight w:val="none"/>
        </w:rPr>
      </w:pPr>
    </w:p>
    <w:p w14:paraId="0376E733">
      <w:pPr>
        <w:pStyle w:val="76"/>
        <w:ind w:firstLine="0" w:firstLineChars="0"/>
        <w:jc w:val="center"/>
        <w:rPr>
          <w:rFonts w:hint="eastAsia" w:ascii="宋体" w:hAnsi="宋体" w:eastAsia="宋体"/>
          <w:b/>
          <w:color w:val="auto"/>
          <w:sz w:val="52"/>
          <w:szCs w:val="52"/>
          <w:highlight w:val="none"/>
        </w:rPr>
      </w:pPr>
    </w:p>
    <w:p w14:paraId="18883F13">
      <w:pPr>
        <w:spacing w:line="360" w:lineRule="auto"/>
        <w:jc w:val="center"/>
        <w:rPr>
          <w:rFonts w:hint="eastAsia" w:ascii="宋体" w:hAnsi="宋体" w:eastAsia="宋体" w:cs="宋体"/>
          <w:b/>
          <w:color w:val="auto"/>
          <w:sz w:val="52"/>
          <w:szCs w:val="52"/>
          <w:highlight w:val="none"/>
        </w:rPr>
      </w:pPr>
    </w:p>
    <w:p w14:paraId="7034647C">
      <w:pPr>
        <w:widowControl/>
        <w:tabs>
          <w:tab w:val="left" w:pos="567"/>
        </w:tabs>
        <w:autoSpaceDE w:val="0"/>
        <w:autoSpaceDN w:val="0"/>
        <w:spacing w:line="360" w:lineRule="auto"/>
        <w:ind w:left="567" w:hanging="567"/>
        <w:jc w:val="center"/>
        <w:textAlignment w:val="bottom"/>
        <w:outlineLvl w:val="0"/>
        <w:rPr>
          <w:rFonts w:hint="eastAsia" w:ascii="宋体" w:hAnsi="宋体" w:eastAsia="宋体" w:cs="宋体"/>
          <w:b/>
          <w:color w:val="auto"/>
          <w:sz w:val="52"/>
          <w:highlight w:val="none"/>
          <w:lang w:eastAsia="zh-CN"/>
        </w:rPr>
      </w:pPr>
      <w:r>
        <w:rPr>
          <w:rFonts w:hint="eastAsia" w:ascii="宋体" w:hAnsi="宋体" w:eastAsia="宋体" w:cs="宋体"/>
          <w:b/>
          <w:color w:val="auto"/>
          <w:sz w:val="52"/>
          <w:szCs w:val="52"/>
          <w:highlight w:val="none"/>
        </w:rPr>
        <w:t>第三</w:t>
      </w:r>
      <w:r>
        <w:rPr>
          <w:rFonts w:hint="eastAsia" w:ascii="宋体" w:hAnsi="宋体" w:eastAsia="宋体" w:cs="宋体"/>
          <w:b/>
          <w:color w:val="auto"/>
          <w:sz w:val="52"/>
          <w:highlight w:val="none"/>
        </w:rPr>
        <w:t>部分</w:t>
      </w:r>
    </w:p>
    <w:p w14:paraId="3FC0E436">
      <w:pPr>
        <w:spacing w:line="300" w:lineRule="auto"/>
        <w:jc w:val="center"/>
        <w:rPr>
          <w:rFonts w:hint="eastAsia" w:ascii="宋体" w:hAnsi="宋体" w:eastAsia="宋体" w:cs="宋体"/>
          <w:b/>
          <w:color w:val="auto"/>
          <w:sz w:val="28"/>
          <w:szCs w:val="28"/>
          <w:highlight w:val="none"/>
        </w:rPr>
      </w:pPr>
    </w:p>
    <w:p w14:paraId="401D9416">
      <w:pPr>
        <w:spacing w:line="300" w:lineRule="auto"/>
        <w:jc w:val="center"/>
        <w:rPr>
          <w:rFonts w:hint="eastAsia" w:ascii="宋体" w:hAnsi="宋体" w:eastAsia="宋体" w:cs="宋体"/>
          <w:b/>
          <w:color w:val="auto"/>
          <w:sz w:val="28"/>
          <w:szCs w:val="28"/>
          <w:highlight w:val="none"/>
          <w:lang w:eastAsia="zh-CN"/>
        </w:rPr>
      </w:pPr>
    </w:p>
    <w:p w14:paraId="1DBC8312">
      <w:pPr>
        <w:spacing w:line="300" w:lineRule="auto"/>
        <w:jc w:val="center"/>
        <w:rPr>
          <w:rFonts w:hint="eastAsia" w:ascii="宋体" w:hAnsi="宋体" w:eastAsia="宋体" w:cs="宋体"/>
          <w:b/>
          <w:color w:val="auto"/>
          <w:sz w:val="72"/>
          <w:szCs w:val="72"/>
          <w:highlight w:val="none"/>
        </w:rPr>
      </w:pPr>
      <w:r>
        <w:rPr>
          <w:rFonts w:hint="eastAsia" w:ascii="宋体" w:hAnsi="宋体" w:eastAsia="宋体" w:cs="宋体"/>
          <w:b/>
          <w:color w:val="auto"/>
          <w:sz w:val="72"/>
          <w:szCs w:val="72"/>
          <w:highlight w:val="none"/>
        </w:rPr>
        <w:t>报价人须知</w:t>
      </w:r>
    </w:p>
    <w:p w14:paraId="1F5366FD">
      <w:pPr>
        <w:spacing w:line="300" w:lineRule="auto"/>
        <w:jc w:val="center"/>
        <w:rPr>
          <w:rFonts w:hint="eastAsia" w:ascii="宋体" w:hAnsi="宋体" w:eastAsia="宋体" w:cs="宋体"/>
          <w:b/>
          <w:color w:val="auto"/>
          <w:sz w:val="28"/>
          <w:szCs w:val="28"/>
          <w:highlight w:val="none"/>
        </w:rPr>
      </w:pPr>
    </w:p>
    <w:p w14:paraId="38CD4C35">
      <w:pPr>
        <w:spacing w:line="300" w:lineRule="auto"/>
        <w:jc w:val="center"/>
        <w:rPr>
          <w:rFonts w:hint="eastAsia" w:ascii="宋体" w:hAnsi="宋体" w:eastAsia="宋体" w:cs="宋体"/>
          <w:b/>
          <w:color w:val="auto"/>
          <w:sz w:val="28"/>
          <w:szCs w:val="28"/>
          <w:highlight w:val="none"/>
        </w:rPr>
      </w:pPr>
    </w:p>
    <w:p w14:paraId="389671F2">
      <w:pPr>
        <w:spacing w:line="300" w:lineRule="auto"/>
        <w:jc w:val="center"/>
        <w:rPr>
          <w:rFonts w:hint="eastAsia" w:ascii="宋体" w:hAnsi="宋体" w:eastAsia="宋体" w:cs="宋体"/>
          <w:b/>
          <w:color w:val="auto"/>
          <w:sz w:val="28"/>
          <w:szCs w:val="28"/>
          <w:highlight w:val="none"/>
        </w:rPr>
      </w:pPr>
    </w:p>
    <w:p w14:paraId="6AD15284">
      <w:pPr>
        <w:spacing w:line="300" w:lineRule="auto"/>
        <w:jc w:val="center"/>
        <w:rPr>
          <w:rFonts w:hint="eastAsia" w:ascii="宋体" w:hAnsi="宋体" w:eastAsia="宋体" w:cs="宋体"/>
          <w:b/>
          <w:color w:val="auto"/>
          <w:sz w:val="28"/>
          <w:szCs w:val="28"/>
          <w:highlight w:val="none"/>
        </w:rPr>
      </w:pPr>
    </w:p>
    <w:p w14:paraId="277022A3">
      <w:pPr>
        <w:spacing w:line="300" w:lineRule="auto"/>
        <w:jc w:val="center"/>
        <w:rPr>
          <w:rFonts w:hint="eastAsia" w:ascii="宋体" w:hAnsi="宋体" w:eastAsia="宋体" w:cs="宋体"/>
          <w:b/>
          <w:color w:val="auto"/>
          <w:sz w:val="28"/>
          <w:szCs w:val="28"/>
          <w:highlight w:val="none"/>
        </w:rPr>
      </w:pPr>
    </w:p>
    <w:p w14:paraId="2CDE703B">
      <w:pPr>
        <w:spacing w:line="300" w:lineRule="auto"/>
        <w:jc w:val="center"/>
        <w:rPr>
          <w:rFonts w:hint="eastAsia" w:ascii="宋体" w:hAnsi="宋体" w:eastAsia="宋体" w:cs="宋体"/>
          <w:b/>
          <w:color w:val="auto"/>
          <w:sz w:val="28"/>
          <w:szCs w:val="28"/>
          <w:highlight w:val="none"/>
        </w:rPr>
      </w:pPr>
    </w:p>
    <w:p w14:paraId="45E5AF33">
      <w:pPr>
        <w:spacing w:line="300" w:lineRule="auto"/>
        <w:jc w:val="center"/>
        <w:rPr>
          <w:rFonts w:hint="eastAsia" w:ascii="宋体" w:hAnsi="宋体" w:eastAsia="宋体" w:cs="宋体"/>
          <w:b/>
          <w:color w:val="auto"/>
          <w:sz w:val="28"/>
          <w:szCs w:val="28"/>
          <w:highlight w:val="none"/>
        </w:rPr>
      </w:pPr>
    </w:p>
    <w:p w14:paraId="57B43644">
      <w:pPr>
        <w:spacing w:line="300" w:lineRule="auto"/>
        <w:jc w:val="center"/>
        <w:rPr>
          <w:rFonts w:hint="eastAsia" w:ascii="宋体" w:hAnsi="宋体" w:eastAsia="宋体" w:cs="宋体"/>
          <w:b/>
          <w:color w:val="auto"/>
          <w:sz w:val="28"/>
          <w:szCs w:val="28"/>
          <w:highlight w:val="none"/>
        </w:rPr>
      </w:pPr>
    </w:p>
    <w:p w14:paraId="7718BFBA">
      <w:pPr>
        <w:spacing w:line="300" w:lineRule="auto"/>
        <w:jc w:val="center"/>
        <w:rPr>
          <w:rFonts w:hint="eastAsia" w:ascii="宋体" w:hAnsi="宋体" w:eastAsia="宋体" w:cs="宋体"/>
          <w:b/>
          <w:color w:val="auto"/>
          <w:sz w:val="28"/>
          <w:szCs w:val="28"/>
          <w:highlight w:val="none"/>
        </w:rPr>
      </w:pPr>
    </w:p>
    <w:p w14:paraId="51C3686B">
      <w:pPr>
        <w:spacing w:line="300" w:lineRule="auto"/>
        <w:jc w:val="center"/>
        <w:rPr>
          <w:rFonts w:hint="eastAsia" w:ascii="宋体" w:hAnsi="宋体" w:eastAsia="宋体" w:cs="宋体"/>
          <w:b/>
          <w:color w:val="auto"/>
          <w:sz w:val="28"/>
          <w:szCs w:val="28"/>
          <w:highlight w:val="none"/>
        </w:rPr>
      </w:pPr>
    </w:p>
    <w:p w14:paraId="662FBE81">
      <w:pPr>
        <w:spacing w:line="300" w:lineRule="auto"/>
        <w:jc w:val="center"/>
        <w:rPr>
          <w:rFonts w:hint="eastAsia" w:ascii="宋体" w:hAnsi="宋体" w:eastAsia="宋体" w:cs="宋体"/>
          <w:b/>
          <w:color w:val="auto"/>
          <w:sz w:val="28"/>
          <w:szCs w:val="28"/>
          <w:highlight w:val="none"/>
        </w:rPr>
      </w:pPr>
    </w:p>
    <w:p w14:paraId="6C2BA876">
      <w:pPr>
        <w:pStyle w:val="15"/>
        <w:adjustRightInd w:val="0"/>
        <w:snapToGrid w:val="0"/>
        <w:spacing w:line="360" w:lineRule="auto"/>
        <w:rPr>
          <w:rFonts w:hint="eastAsia" w:hAnsi="宋体" w:eastAsia="宋体" w:cs="宋体"/>
          <w:b/>
          <w:color w:val="auto"/>
          <w:highlight w:val="none"/>
        </w:rPr>
      </w:pPr>
    </w:p>
    <w:p w14:paraId="71A04F33">
      <w:pPr>
        <w:pStyle w:val="15"/>
        <w:adjustRightInd w:val="0"/>
        <w:snapToGrid w:val="0"/>
        <w:spacing w:line="360" w:lineRule="auto"/>
        <w:rPr>
          <w:rFonts w:hint="eastAsia" w:hAnsi="宋体" w:eastAsia="宋体" w:cs="宋体"/>
          <w:b/>
          <w:color w:val="auto"/>
          <w:highlight w:val="none"/>
        </w:rPr>
      </w:pPr>
    </w:p>
    <w:p w14:paraId="2C657AA2">
      <w:pPr>
        <w:pStyle w:val="15"/>
        <w:adjustRightInd w:val="0"/>
        <w:snapToGrid w:val="0"/>
        <w:spacing w:line="360" w:lineRule="auto"/>
        <w:rPr>
          <w:rFonts w:hint="eastAsia" w:hAnsi="宋体" w:eastAsia="宋体" w:cs="宋体"/>
          <w:b/>
          <w:color w:val="auto"/>
          <w:highlight w:val="none"/>
        </w:rPr>
      </w:pPr>
    </w:p>
    <w:p w14:paraId="58683EFE">
      <w:pPr>
        <w:pStyle w:val="15"/>
        <w:adjustRightInd w:val="0"/>
        <w:snapToGrid w:val="0"/>
        <w:spacing w:line="360" w:lineRule="auto"/>
        <w:rPr>
          <w:rFonts w:hint="eastAsia" w:hAnsi="宋体" w:eastAsia="宋体" w:cs="宋体"/>
          <w:b/>
          <w:color w:val="auto"/>
          <w:highlight w:val="none"/>
        </w:rPr>
      </w:pPr>
      <w:r>
        <w:rPr>
          <w:rFonts w:hint="eastAsia" w:hAnsi="宋体" w:eastAsia="宋体" w:cs="宋体"/>
          <w:b/>
          <w:color w:val="auto"/>
          <w:highlight w:val="none"/>
        </w:rPr>
        <w:t>一、说明</w:t>
      </w:r>
    </w:p>
    <w:p w14:paraId="7AD15531">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1．适用范围</w:t>
      </w:r>
    </w:p>
    <w:p w14:paraId="2E9C1217">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1.1本磋商文件适用于本竞争性磋商的政府采购项目。</w:t>
      </w:r>
    </w:p>
    <w:p w14:paraId="4DCABA96">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2.定义</w:t>
      </w:r>
    </w:p>
    <w:p w14:paraId="59F24965">
      <w:pPr>
        <w:pStyle w:val="15"/>
        <w:adjustRightInd w:val="0"/>
        <w:snapToGrid w:val="0"/>
        <w:spacing w:line="360" w:lineRule="auto"/>
        <w:ind w:left="420" w:hanging="420" w:hangingChars="200"/>
        <w:rPr>
          <w:rFonts w:hint="eastAsia" w:hAnsi="宋体" w:eastAsia="宋体" w:cs="宋体"/>
          <w:color w:val="auto"/>
          <w:highlight w:val="none"/>
          <w:u w:val="single"/>
        </w:rPr>
      </w:pPr>
      <w:r>
        <w:rPr>
          <w:rFonts w:hint="eastAsia" w:hAnsi="宋体" w:eastAsia="宋体" w:cs="宋体"/>
          <w:color w:val="auto"/>
          <w:highlight w:val="none"/>
        </w:rPr>
        <w:t>2.1“采购人”是指：</w:t>
      </w:r>
      <w:r>
        <w:rPr>
          <w:rFonts w:hint="eastAsia" w:hAnsi="宋体" w:eastAsia="宋体" w:cs="宋体"/>
          <w:color w:val="auto"/>
          <w:highlight w:val="none"/>
          <w:u w:val="single"/>
          <w:lang w:eastAsia="zh-CN"/>
        </w:rPr>
        <w:t>珠海市斗门区斗门镇下洲村党群服务中心</w:t>
      </w:r>
      <w:r>
        <w:rPr>
          <w:rFonts w:hint="eastAsia" w:hAnsi="宋体" w:eastAsia="宋体" w:cs="宋体"/>
          <w:color w:val="auto"/>
          <w:highlight w:val="none"/>
          <w:u w:val="single"/>
        </w:rPr>
        <w:t>。</w:t>
      </w:r>
    </w:p>
    <w:p w14:paraId="0E9DE9FA">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2.2“采购代理机构”是指：</w:t>
      </w:r>
      <w:r>
        <w:rPr>
          <w:rFonts w:hint="eastAsia" w:hAnsi="宋体" w:eastAsia="宋体" w:cs="宋体"/>
          <w:color w:val="auto"/>
          <w:highlight w:val="none"/>
          <w:u w:val="single"/>
        </w:rPr>
        <w:t>广东天望建设项目管理有限公司</w:t>
      </w:r>
      <w:r>
        <w:rPr>
          <w:rFonts w:hint="eastAsia" w:hAnsi="宋体" w:eastAsia="宋体" w:cs="宋体"/>
          <w:color w:val="auto"/>
          <w:highlight w:val="none"/>
        </w:rPr>
        <w:t>。</w:t>
      </w:r>
    </w:p>
    <w:p w14:paraId="4B7A17BC">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2.3“响应供应商”是指响应本文件要求，参加磋商的法人或者其他组织、自然人。</w:t>
      </w:r>
    </w:p>
    <w:p w14:paraId="73507099">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2.4合格的“响应供应商”是指：详见报价邀请函投标人资格。</w:t>
      </w:r>
    </w:p>
    <w:p w14:paraId="4D89BD56">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2.5“成交供应商”是指经法定程序确定并授予合同的响应人。</w:t>
      </w:r>
    </w:p>
    <w:p w14:paraId="42D45293">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2.6“竞争性磋商响应文件”是指：供应商根据本文件要求，编制包含报价、技术和服务等所有内容的实质性响应文件。</w:t>
      </w:r>
    </w:p>
    <w:p w14:paraId="76153666">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3.合格的货物和服务</w:t>
      </w:r>
    </w:p>
    <w:p w14:paraId="3F6BB481">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3.1“货物”是指供应商制造或组织符合磋商文件要求的货物等。报价的货物必须是其合法生产、合法来源的符合国家有关标准要求的货物，并满足磋商文件规定的规格、参数、质量、价格、有效期、售后服务等要求。</w:t>
      </w:r>
    </w:p>
    <w:p w14:paraId="529DADEB">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3.2“服务”是指供应商按磋商文件规定完成的全部服务内容，其中包括完成服务所需的货物及须承担的技术支持、培训和其他伴随服务。</w:t>
      </w:r>
    </w:p>
    <w:p w14:paraId="7361F24A">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4．磋商费用</w:t>
      </w:r>
    </w:p>
    <w:p w14:paraId="0A531569">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4.1响应供应商应承担所有与准备和参加磋商有关的费用。不论磋商的结果如何，采购代理机构和采购人均无义务和责任承担这些费用。</w:t>
      </w:r>
    </w:p>
    <w:p w14:paraId="3E39D8FB">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4.2采购人有权拒绝接受任何不合格的货物或服务，由此产生的费用及相关后果均由供应商自行承担。</w:t>
      </w:r>
    </w:p>
    <w:p w14:paraId="57F79CC5">
      <w:pPr>
        <w:pStyle w:val="15"/>
        <w:adjustRightInd w:val="0"/>
        <w:snapToGrid w:val="0"/>
        <w:spacing w:line="360" w:lineRule="auto"/>
        <w:rPr>
          <w:rFonts w:hint="eastAsia" w:hAnsi="宋体" w:eastAsia="宋体" w:cs="宋体"/>
          <w:color w:val="auto"/>
          <w:highlight w:val="none"/>
        </w:rPr>
      </w:pPr>
      <w:r>
        <w:rPr>
          <w:rFonts w:hint="eastAsia" w:hAnsi="宋体" w:eastAsia="宋体" w:cs="宋体"/>
          <w:color w:val="auto"/>
          <w:highlight w:val="none"/>
        </w:rPr>
        <w:t>4.3供应商应保证本项目的货物或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者其他知识产权的侵权之诉，则一切法律责任由供应商承担。</w:t>
      </w:r>
    </w:p>
    <w:p w14:paraId="1913206B">
      <w:pPr>
        <w:pStyle w:val="15"/>
        <w:adjustRightInd w:val="0"/>
        <w:snapToGrid w:val="0"/>
        <w:spacing w:line="360" w:lineRule="auto"/>
        <w:ind w:right="0" w:rightChars="0" w:firstLine="0" w:firstLineChars="0"/>
        <w:rPr>
          <w:rFonts w:hint="eastAsia" w:ascii="宋体" w:hAnsi="宋体" w:eastAsia="宋体" w:cs="宋体"/>
          <w:color w:val="auto"/>
          <w:highlight w:val="none"/>
        </w:rPr>
      </w:pPr>
      <w:r>
        <w:rPr>
          <w:rFonts w:hint="eastAsia" w:hAnsi="宋体" w:eastAsia="宋体" w:cs="宋体"/>
          <w:color w:val="auto"/>
          <w:highlight w:val="none"/>
          <w:lang w:val="zh-CN"/>
        </w:rPr>
        <w:t>4.4</w:t>
      </w:r>
      <w:r>
        <w:rPr>
          <w:rFonts w:hint="eastAsia" w:hAnsi="宋体" w:eastAsia="宋体" w:cs="宋体"/>
          <w:color w:val="auto"/>
          <w:highlight w:val="none"/>
        </w:rPr>
        <w:t>本次采购向成交供应商收取的代理服务费，</w:t>
      </w:r>
      <w:r>
        <w:rPr>
          <w:rFonts w:hint="eastAsia" w:ascii="宋体" w:hAnsi="宋体" w:eastAsia="宋体" w:cs="宋体"/>
          <w:color w:val="auto"/>
          <w:sz w:val="21"/>
          <w:szCs w:val="21"/>
          <w:highlight w:val="none"/>
          <w:lang w:val="en-US" w:eastAsia="zh-CN"/>
        </w:rPr>
        <w:t>采购代理服务费</w:t>
      </w:r>
      <w:r>
        <w:rPr>
          <w:rFonts w:hint="eastAsia" w:ascii="宋体" w:hAnsi="宋体" w:eastAsia="宋体" w:cs="宋体"/>
          <w:color w:val="auto"/>
          <w:sz w:val="21"/>
          <w:szCs w:val="21"/>
          <w:highlight w:val="none"/>
        </w:rPr>
        <w:t>按《国家发展和改革委员会关于进一步放开建设项目专业服务价格的通知（发改价格〔2015〕299号）》、《国家发展计划委员会颁发的&lt;招标代理服务收费管理暂行办法&gt;（计价格[2002]1980号）》文件规定的</w:t>
      </w:r>
      <w:r>
        <w:rPr>
          <w:rFonts w:hint="eastAsia" w:ascii="宋体" w:hAnsi="宋体" w:eastAsia="宋体" w:cs="宋体"/>
          <w:color w:val="auto"/>
          <w:sz w:val="21"/>
          <w:szCs w:val="21"/>
          <w:highlight w:val="none"/>
          <w:u w:val="single"/>
          <w:lang w:val="en-US" w:eastAsia="zh-CN"/>
        </w:rPr>
        <w:t>8</w:t>
      </w:r>
      <w:r>
        <w:rPr>
          <w:rFonts w:hint="eastAsia" w:hAnsi="宋体" w:eastAsia="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执行。以</w:t>
      </w:r>
      <w:r>
        <w:rPr>
          <w:rFonts w:hint="eastAsia" w:hAnsi="宋体" w:eastAsia="宋体" w:cs="宋体"/>
          <w:color w:val="auto"/>
          <w:sz w:val="21"/>
          <w:szCs w:val="21"/>
          <w:highlight w:val="none"/>
          <w:lang w:val="en-US" w:eastAsia="zh-CN"/>
        </w:rPr>
        <w:t>中标</w:t>
      </w:r>
      <w:r>
        <w:rPr>
          <w:rFonts w:hint="eastAsia" w:ascii="宋体" w:hAnsi="宋体" w:eastAsia="宋体" w:cs="宋体"/>
          <w:color w:val="auto"/>
          <w:sz w:val="21"/>
          <w:szCs w:val="21"/>
          <w:highlight w:val="none"/>
          <w:lang w:val="en-US" w:eastAsia="zh-CN"/>
        </w:rPr>
        <w:t>金额</w:t>
      </w:r>
      <w:r>
        <w:rPr>
          <w:rFonts w:hint="eastAsia" w:ascii="宋体" w:hAnsi="宋体" w:eastAsia="宋体" w:cs="宋体"/>
          <w:color w:val="auto"/>
          <w:sz w:val="21"/>
          <w:szCs w:val="21"/>
          <w:highlight w:val="none"/>
        </w:rPr>
        <w:t>作为收费的计算基数。由成交</w:t>
      </w: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向采购代理机构支付</w:t>
      </w:r>
      <w:r>
        <w:rPr>
          <w:rFonts w:hint="eastAsia" w:ascii="宋体" w:hAnsi="宋体" w:eastAsia="宋体" w:cs="宋体"/>
          <w:b w:val="0"/>
          <w:bCs w:val="0"/>
          <w:color w:val="auto"/>
          <w:sz w:val="21"/>
          <w:szCs w:val="21"/>
          <w:highlight w:val="none"/>
        </w:rPr>
        <w:t>。</w:t>
      </w:r>
    </w:p>
    <w:p w14:paraId="23659ADE">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14:paraId="7AEE6F28">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14:paraId="5136ABEA">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14:paraId="1AF71063">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14:paraId="113D2CDE">
      <w:pPr>
        <w:pStyle w:val="15"/>
        <w:adjustRightInd w:val="0"/>
        <w:snapToGrid w:val="0"/>
        <w:spacing w:line="360" w:lineRule="auto"/>
        <w:ind w:right="0" w:rightChars="0"/>
        <w:jc w:val="left"/>
        <w:rPr>
          <w:rFonts w:hint="eastAsia" w:ascii="宋体" w:hAnsi="宋体" w:eastAsia="宋体" w:cs="宋体"/>
          <w:color w:val="auto"/>
          <w:sz w:val="21"/>
          <w:szCs w:val="21"/>
          <w:highlight w:val="none"/>
        </w:rPr>
      </w:pPr>
    </w:p>
    <w:p w14:paraId="03DD7798">
      <w:pPr>
        <w:pStyle w:val="15"/>
        <w:adjustRightInd w:val="0"/>
        <w:snapToGrid w:val="0"/>
        <w:spacing w:line="360" w:lineRule="auto"/>
        <w:ind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表：计价格[2002]1980号规定的招标代理服务收费标准</w:t>
      </w:r>
    </w:p>
    <w:tbl>
      <w:tblPr>
        <w:tblStyle w:val="32"/>
        <w:tblW w:w="0" w:type="auto"/>
        <w:tblInd w:w="9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4"/>
        <w:gridCol w:w="1674"/>
        <w:gridCol w:w="1674"/>
        <w:gridCol w:w="1674"/>
      </w:tblGrid>
      <w:tr w14:paraId="494D7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trPr>
        <w:tc>
          <w:tcPr>
            <w:tcW w:w="2584" w:type="dxa"/>
            <w:noWrap w:val="0"/>
            <w:vAlign w:val="top"/>
          </w:tcPr>
          <w:p w14:paraId="4CE4D453">
            <w:pPr>
              <w:spacing w:line="300" w:lineRule="exact"/>
              <w:ind w:right="449" w:rightChars="214"/>
              <w:rPr>
                <w:rFonts w:hint="eastAsia" w:ascii="宋体" w:hAnsi="宋体" w:eastAsia="宋体" w:cs="宋体"/>
                <w:color w:val="auto"/>
                <w:szCs w:val="21"/>
                <w:highlight w:val="none"/>
              </w:rPr>
            </w:pPr>
            <w:r>
              <w:rPr>
                <w:rFonts w:hint="eastAsia" w:ascii="宋体" w:hAnsi="宋体" w:eastAsia="宋体" w:cs="宋体"/>
                <w:color w:val="auto"/>
                <w:szCs w:val="21"/>
                <w:highlight w:val="none"/>
              </w:rPr>
              <mc:AlternateContent>
                <mc:Choice Requires="wps">
                  <w:drawing>
                    <wp:anchor distT="0" distB="0" distL="114300" distR="114300" simplePos="0" relativeHeight="251660288" behindDoc="0" locked="0" layoutInCell="1" allowOverlap="1">
                      <wp:simplePos x="0" y="0"/>
                      <wp:positionH relativeFrom="column">
                        <wp:posOffset>-38735</wp:posOffset>
                      </wp:positionH>
                      <wp:positionV relativeFrom="paragraph">
                        <wp:posOffset>87630</wp:posOffset>
                      </wp:positionV>
                      <wp:extent cx="1591945" cy="695325"/>
                      <wp:effectExtent l="2540" t="5715" r="5715" b="10160"/>
                      <wp:wrapNone/>
                      <wp:docPr id="2" name="Line 2"/>
                      <wp:cNvGraphicFramePr/>
                      <a:graphic xmlns:a="http://schemas.openxmlformats.org/drawingml/2006/main">
                        <a:graphicData uri="http://schemas.microsoft.com/office/word/2010/wordprocessingShape">
                          <wps:wsp>
                            <wps:cNvCnPr/>
                            <wps:spPr>
                              <a:xfrm>
                                <a:off x="0" y="0"/>
                                <a:ext cx="1591945" cy="6953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3.05pt;margin-top:6.9pt;height:54.75pt;width:125.35pt;z-index:251660288;mso-width-relative:page;mso-height-relative:page;" filled="f" stroked="t" coordsize="21600,21600" o:gfxdata="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4aNutYAAAAJAQAADwAA&#10;AAAAAAABACAAAAAiAAAAZHJzL2Rvd25yZXYueG1sUEsBAhQAFAAAAAgAh07iQGXJuNrfAQAA3gMA&#10;AA4AAAAAAAAAAQAgAAAAJQEAAGRycy9lMm9Eb2MueG1sUEsFBgAAAAAGAAYAWQEAAHYFAAAAAA==&#10;">
                      <v:fill on="f" focussize="0,0"/>
                      <v:stroke color="#000000" joinstyle="round"/>
                      <v:imagedata o:title=""/>
                      <o:lock v:ext="edit" aspectratio="f"/>
                    </v:line>
                  </w:pict>
                </mc:Fallback>
              </mc:AlternateContent>
            </w:r>
            <w:r>
              <w:rPr>
                <w:rFonts w:hint="eastAsia" w:ascii="宋体" w:hAnsi="宋体" w:eastAsia="宋体" w:cs="宋体"/>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623570</wp:posOffset>
                      </wp:positionH>
                      <wp:positionV relativeFrom="paragraph">
                        <wp:posOffset>8890</wp:posOffset>
                      </wp:positionV>
                      <wp:extent cx="929640" cy="774065"/>
                      <wp:effectExtent l="3810" t="5080" r="6350" b="8255"/>
                      <wp:wrapNone/>
                      <wp:docPr id="1" name="Line 3"/>
                      <wp:cNvGraphicFramePr/>
                      <a:graphic xmlns:a="http://schemas.openxmlformats.org/drawingml/2006/main">
                        <a:graphicData uri="http://schemas.microsoft.com/office/word/2010/wordprocessingShape">
                          <wps:wsp>
                            <wps:cNvCnPr/>
                            <wps:spPr>
                              <a:xfrm>
                                <a:off x="0" y="0"/>
                                <a:ext cx="929640" cy="77406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49.1pt;margin-top:0.7pt;height:60.95pt;width:73.2pt;z-index:251659264;mso-width-relative:page;mso-height-relative:page;" filled="f" stroked="t" coordsize="21600,21600" o:gfxdata="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F+I5A1gAAAAgBAAAPAAAA&#10;AAAAAAEAIAAAACIAAABkcnMvZG93bnJldi54bWxQSwECFAAUAAAACACHTuJAyVPagN4BAADdAwAA&#10;DgAAAAAAAAABACAAAAAlAQAAZHJzL2Uyb0RvYy54bWxQSwUGAAAAAAYABgBZAQAAdQUAAAAA&#10;">
                      <v:fill on="f" focussize="0,0"/>
                      <v:stroke color="#000000" joinstyle="round"/>
                      <v:imagedata o:title=""/>
                      <o:lock v:ext="edit" aspectratio="f"/>
                    </v:line>
                  </w:pict>
                </mc:Fallback>
              </mc:AlternateContent>
            </w:r>
            <w:r>
              <w:rPr>
                <w:rFonts w:hint="eastAsia" w:ascii="宋体" w:hAnsi="宋体" w:eastAsia="宋体" w:cs="宋体"/>
                <w:color w:val="auto"/>
                <w:szCs w:val="21"/>
                <w:highlight w:val="none"/>
              </w:rPr>
              <w:t>费类型</w:t>
            </w:r>
          </w:p>
          <w:p w14:paraId="6D26E860">
            <w:pPr>
              <w:spacing w:line="300" w:lineRule="exact"/>
              <w:ind w:right="449" w:rightChars="214" w:firstLine="840" w:firstLineChars="40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率</w:t>
            </w:r>
          </w:p>
          <w:p w14:paraId="550B6B09">
            <w:pPr>
              <w:spacing w:line="300" w:lineRule="exact"/>
              <w:ind w:right="449" w:rightChars="214"/>
              <w:rPr>
                <w:rFonts w:hint="eastAsia" w:ascii="宋体" w:hAnsi="宋体" w:eastAsia="宋体" w:cs="宋体"/>
                <w:color w:val="auto"/>
                <w:szCs w:val="21"/>
                <w:highlight w:val="none"/>
              </w:rPr>
            </w:pPr>
            <w:r>
              <w:rPr>
                <w:rFonts w:hint="eastAsia" w:ascii="宋体" w:hAnsi="宋体" w:eastAsia="宋体" w:cs="宋体"/>
                <w:color w:val="auto"/>
                <w:szCs w:val="21"/>
                <w:highlight w:val="none"/>
              </w:rPr>
              <w:t>成交金额</w:t>
            </w:r>
          </w:p>
          <w:p w14:paraId="1E71CBB6">
            <w:pPr>
              <w:spacing w:line="300" w:lineRule="exact"/>
              <w:ind w:right="449" w:rightChars="214"/>
              <w:rPr>
                <w:rFonts w:hint="eastAsia" w:ascii="宋体" w:hAnsi="宋体" w:eastAsia="宋体" w:cs="宋体"/>
                <w:color w:val="auto"/>
                <w:sz w:val="24"/>
                <w:highlight w:val="none"/>
                <w:lang w:eastAsia="zh-CN"/>
              </w:rPr>
            </w:pPr>
            <w:r>
              <w:rPr>
                <w:rFonts w:hint="eastAsia" w:ascii="宋体" w:hAnsi="宋体" w:eastAsia="宋体" w:cs="宋体"/>
                <w:color w:val="auto"/>
                <w:szCs w:val="21"/>
                <w:highlight w:val="none"/>
              </w:rPr>
              <w:t>（万元）</w:t>
            </w:r>
          </w:p>
        </w:tc>
        <w:tc>
          <w:tcPr>
            <w:tcW w:w="1674" w:type="dxa"/>
            <w:noWrap w:val="0"/>
            <w:vAlign w:val="center"/>
          </w:tcPr>
          <w:p w14:paraId="33D929F2">
            <w:pPr>
              <w:spacing w:line="300" w:lineRule="exact"/>
              <w:ind w:right="-134" w:rightChars="-6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货物招标</w:t>
            </w:r>
          </w:p>
        </w:tc>
        <w:tc>
          <w:tcPr>
            <w:tcW w:w="1674" w:type="dxa"/>
            <w:noWrap w:val="0"/>
            <w:vAlign w:val="center"/>
          </w:tcPr>
          <w:p w14:paraId="1D54F34E">
            <w:pPr>
              <w:spacing w:line="300" w:lineRule="exact"/>
              <w:ind w:right="-162" w:rightChars="-77"/>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服务招标</w:t>
            </w:r>
          </w:p>
        </w:tc>
        <w:tc>
          <w:tcPr>
            <w:tcW w:w="1674" w:type="dxa"/>
            <w:noWrap w:val="0"/>
            <w:vAlign w:val="center"/>
          </w:tcPr>
          <w:p w14:paraId="6ABC562E">
            <w:pPr>
              <w:spacing w:line="300" w:lineRule="exact"/>
              <w:ind w:right="92" w:rightChars="4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工程招标</w:t>
            </w:r>
          </w:p>
        </w:tc>
      </w:tr>
      <w:tr w14:paraId="491E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2584" w:type="dxa"/>
            <w:noWrap w:val="0"/>
            <w:vAlign w:val="center"/>
          </w:tcPr>
          <w:p w14:paraId="74B34D13">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100以下</w:t>
            </w:r>
          </w:p>
        </w:tc>
        <w:tc>
          <w:tcPr>
            <w:tcW w:w="1674" w:type="dxa"/>
            <w:noWrap w:val="0"/>
            <w:vAlign w:val="center"/>
          </w:tcPr>
          <w:p w14:paraId="1991F949">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1674" w:type="dxa"/>
            <w:noWrap w:val="0"/>
            <w:vAlign w:val="center"/>
          </w:tcPr>
          <w:p w14:paraId="44688443">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1.5%</w:t>
            </w:r>
          </w:p>
        </w:tc>
        <w:tc>
          <w:tcPr>
            <w:tcW w:w="1674" w:type="dxa"/>
            <w:noWrap w:val="0"/>
            <w:vAlign w:val="center"/>
          </w:tcPr>
          <w:p w14:paraId="1F28F405">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r>
      <w:tr w14:paraId="6A24A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2584" w:type="dxa"/>
            <w:noWrap w:val="0"/>
            <w:vAlign w:val="center"/>
          </w:tcPr>
          <w:p w14:paraId="5F7B354D">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100—500</w:t>
            </w:r>
          </w:p>
        </w:tc>
        <w:tc>
          <w:tcPr>
            <w:tcW w:w="1674" w:type="dxa"/>
            <w:noWrap w:val="0"/>
            <w:vAlign w:val="center"/>
          </w:tcPr>
          <w:p w14:paraId="5F13553B">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1674" w:type="dxa"/>
            <w:noWrap w:val="0"/>
            <w:vAlign w:val="center"/>
          </w:tcPr>
          <w:p w14:paraId="74B9D486">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0.8%</w:t>
            </w:r>
          </w:p>
        </w:tc>
        <w:tc>
          <w:tcPr>
            <w:tcW w:w="1674" w:type="dxa"/>
            <w:noWrap w:val="0"/>
            <w:vAlign w:val="center"/>
          </w:tcPr>
          <w:p w14:paraId="74E6FBBD">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0.7%</w:t>
            </w:r>
          </w:p>
        </w:tc>
      </w:tr>
      <w:tr w14:paraId="588BF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2584" w:type="dxa"/>
            <w:noWrap w:val="0"/>
            <w:vAlign w:val="center"/>
          </w:tcPr>
          <w:p w14:paraId="22D0D213">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500—1000</w:t>
            </w:r>
          </w:p>
        </w:tc>
        <w:tc>
          <w:tcPr>
            <w:tcW w:w="1674" w:type="dxa"/>
            <w:noWrap w:val="0"/>
            <w:vAlign w:val="center"/>
          </w:tcPr>
          <w:p w14:paraId="3A9C8F23">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0.8%</w:t>
            </w:r>
          </w:p>
        </w:tc>
        <w:tc>
          <w:tcPr>
            <w:tcW w:w="1674" w:type="dxa"/>
            <w:noWrap w:val="0"/>
            <w:vAlign w:val="center"/>
          </w:tcPr>
          <w:p w14:paraId="11242AE8">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0.45%</w:t>
            </w:r>
          </w:p>
        </w:tc>
        <w:tc>
          <w:tcPr>
            <w:tcW w:w="1674" w:type="dxa"/>
            <w:noWrap w:val="0"/>
            <w:vAlign w:val="center"/>
          </w:tcPr>
          <w:p w14:paraId="6D9B688E">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0.55%</w:t>
            </w:r>
          </w:p>
        </w:tc>
      </w:tr>
      <w:tr w14:paraId="545CF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584" w:type="dxa"/>
            <w:noWrap w:val="0"/>
            <w:vAlign w:val="center"/>
          </w:tcPr>
          <w:p w14:paraId="116BCFA4">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1000—5000</w:t>
            </w:r>
          </w:p>
        </w:tc>
        <w:tc>
          <w:tcPr>
            <w:tcW w:w="1674" w:type="dxa"/>
            <w:noWrap w:val="0"/>
            <w:vAlign w:val="center"/>
          </w:tcPr>
          <w:p w14:paraId="23120271">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0.5%</w:t>
            </w:r>
          </w:p>
        </w:tc>
        <w:tc>
          <w:tcPr>
            <w:tcW w:w="1674" w:type="dxa"/>
            <w:noWrap w:val="0"/>
            <w:vAlign w:val="center"/>
          </w:tcPr>
          <w:p w14:paraId="2B4B8FD1">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0.25%</w:t>
            </w:r>
          </w:p>
        </w:tc>
        <w:tc>
          <w:tcPr>
            <w:tcW w:w="1674" w:type="dxa"/>
            <w:noWrap w:val="0"/>
            <w:vAlign w:val="center"/>
          </w:tcPr>
          <w:p w14:paraId="1124FB3D">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0.35%</w:t>
            </w:r>
          </w:p>
        </w:tc>
      </w:tr>
      <w:tr w14:paraId="669D8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584" w:type="dxa"/>
            <w:noWrap w:val="0"/>
            <w:vAlign w:val="center"/>
          </w:tcPr>
          <w:p w14:paraId="50E3A8F0">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5000—10000</w:t>
            </w:r>
          </w:p>
        </w:tc>
        <w:tc>
          <w:tcPr>
            <w:tcW w:w="1674" w:type="dxa"/>
            <w:noWrap w:val="0"/>
            <w:vAlign w:val="center"/>
          </w:tcPr>
          <w:p w14:paraId="6E93E654">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0.25%</w:t>
            </w:r>
          </w:p>
        </w:tc>
        <w:tc>
          <w:tcPr>
            <w:tcW w:w="1674" w:type="dxa"/>
            <w:noWrap w:val="0"/>
            <w:vAlign w:val="center"/>
          </w:tcPr>
          <w:p w14:paraId="5C74871C">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0.1%</w:t>
            </w:r>
          </w:p>
        </w:tc>
        <w:tc>
          <w:tcPr>
            <w:tcW w:w="1674" w:type="dxa"/>
            <w:noWrap w:val="0"/>
            <w:vAlign w:val="center"/>
          </w:tcPr>
          <w:p w14:paraId="582D6B03">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0.2%</w:t>
            </w:r>
          </w:p>
        </w:tc>
      </w:tr>
      <w:tr w14:paraId="16A47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584" w:type="dxa"/>
            <w:noWrap w:val="0"/>
            <w:vAlign w:val="center"/>
          </w:tcPr>
          <w:p w14:paraId="00F7240E">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10000—100000</w:t>
            </w:r>
          </w:p>
        </w:tc>
        <w:tc>
          <w:tcPr>
            <w:tcW w:w="1674" w:type="dxa"/>
            <w:noWrap w:val="0"/>
            <w:vAlign w:val="center"/>
          </w:tcPr>
          <w:p w14:paraId="6BC19C14">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c>
          <w:tcPr>
            <w:tcW w:w="1674" w:type="dxa"/>
            <w:noWrap w:val="0"/>
            <w:vAlign w:val="center"/>
          </w:tcPr>
          <w:p w14:paraId="64B5F84B">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c>
          <w:tcPr>
            <w:tcW w:w="1674" w:type="dxa"/>
            <w:noWrap w:val="0"/>
            <w:vAlign w:val="center"/>
          </w:tcPr>
          <w:p w14:paraId="23913F35">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0.05%</w:t>
            </w:r>
          </w:p>
        </w:tc>
      </w:tr>
      <w:tr w14:paraId="6907A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2584" w:type="dxa"/>
            <w:noWrap w:val="0"/>
            <w:vAlign w:val="center"/>
          </w:tcPr>
          <w:p w14:paraId="0B903E85">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1000000以上</w:t>
            </w:r>
          </w:p>
        </w:tc>
        <w:tc>
          <w:tcPr>
            <w:tcW w:w="1674" w:type="dxa"/>
            <w:noWrap w:val="0"/>
            <w:vAlign w:val="center"/>
          </w:tcPr>
          <w:p w14:paraId="39D06B85">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0.01%</w:t>
            </w:r>
          </w:p>
        </w:tc>
        <w:tc>
          <w:tcPr>
            <w:tcW w:w="1674" w:type="dxa"/>
            <w:noWrap w:val="0"/>
            <w:vAlign w:val="center"/>
          </w:tcPr>
          <w:p w14:paraId="224D36D8">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0.01%</w:t>
            </w:r>
          </w:p>
        </w:tc>
        <w:tc>
          <w:tcPr>
            <w:tcW w:w="1674" w:type="dxa"/>
            <w:noWrap w:val="0"/>
            <w:vAlign w:val="center"/>
          </w:tcPr>
          <w:p w14:paraId="3E08514E">
            <w:pPr>
              <w:ind w:right="449" w:rightChars="214"/>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0.01%</w:t>
            </w:r>
          </w:p>
        </w:tc>
      </w:tr>
    </w:tbl>
    <w:p w14:paraId="4CA0CC80">
      <w:pPr>
        <w:snapToGrid w:val="0"/>
        <w:spacing w:line="360" w:lineRule="auto"/>
        <w:ind w:left="1260" w:right="449" w:rightChars="214" w:hanging="1102" w:hangingChars="525"/>
        <w:jc w:val="left"/>
        <w:rPr>
          <w:rFonts w:hint="eastAsia" w:ascii="宋体" w:hAnsi="宋体" w:eastAsia="宋体" w:cs="宋体"/>
          <w:color w:val="auto"/>
          <w:sz w:val="21"/>
          <w:szCs w:val="21"/>
          <w:highlight w:val="none"/>
          <w:lang w:eastAsia="zh-CN"/>
        </w:rPr>
      </w:pPr>
    </w:p>
    <w:p w14:paraId="6E0DB018">
      <w:pPr>
        <w:snapToGrid w:val="0"/>
        <w:spacing w:line="360" w:lineRule="auto"/>
        <w:ind w:left="1100" w:leftChars="299" w:right="449" w:rightChars="214" w:hanging="472" w:hangingChars="225"/>
        <w:jc w:val="left"/>
        <w:rPr>
          <w:rFonts w:hint="eastAsia" w:hAnsi="宋体" w:eastAsia="宋体" w:cs="宋体"/>
          <w:color w:val="auto"/>
          <w:highlight w:val="none"/>
        </w:rPr>
      </w:pPr>
      <w:r>
        <w:rPr>
          <w:rFonts w:hint="eastAsia" w:ascii="宋体" w:hAnsi="宋体" w:eastAsia="宋体" w:cs="宋体"/>
          <w:color w:val="auto"/>
          <w:sz w:val="21"/>
          <w:szCs w:val="21"/>
          <w:highlight w:val="none"/>
        </w:rPr>
        <w:t>注：</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代理服务收费按差额定率累进法计算。</w:t>
      </w:r>
    </w:p>
    <w:p w14:paraId="6DD32D07">
      <w:pPr>
        <w:snapToGrid w:val="0"/>
        <w:spacing w:line="360" w:lineRule="auto"/>
        <w:ind w:right="401" w:rightChars="191"/>
        <w:rPr>
          <w:rFonts w:hint="eastAsia" w:ascii="宋体" w:hAnsi="宋体" w:eastAsia="宋体" w:cs="宋体"/>
          <w:b/>
          <w:color w:val="auto"/>
          <w:highlight w:val="none"/>
        </w:rPr>
      </w:pPr>
      <w:r>
        <w:rPr>
          <w:rFonts w:hint="eastAsia" w:ascii="宋体" w:hAnsi="宋体" w:eastAsia="宋体" w:cs="宋体"/>
          <w:b/>
          <w:color w:val="auto"/>
          <w:highlight w:val="none"/>
        </w:rPr>
        <w:t>二、磋商文件</w:t>
      </w:r>
    </w:p>
    <w:p w14:paraId="080A6DCA">
      <w:pPr>
        <w:pStyle w:val="15"/>
        <w:adjustRightInd w:val="0"/>
        <w:snapToGrid w:val="0"/>
        <w:spacing w:line="360" w:lineRule="auto"/>
        <w:ind w:left="420" w:hanging="420"/>
        <w:rPr>
          <w:rFonts w:hint="eastAsia" w:hAnsi="宋体" w:eastAsia="宋体" w:cs="宋体"/>
          <w:color w:val="auto"/>
          <w:highlight w:val="none"/>
        </w:rPr>
      </w:pPr>
      <w:r>
        <w:rPr>
          <w:rFonts w:hint="eastAsia" w:hAnsi="宋体" w:eastAsia="宋体" w:cs="宋体"/>
          <w:color w:val="auto"/>
          <w:highlight w:val="none"/>
        </w:rPr>
        <w:t>5.磋商文件的构成</w:t>
      </w:r>
    </w:p>
    <w:p w14:paraId="06471884">
      <w:pPr>
        <w:pStyle w:val="15"/>
        <w:adjustRightInd w:val="0"/>
        <w:snapToGrid w:val="0"/>
        <w:spacing w:line="360" w:lineRule="auto"/>
        <w:ind w:left="420" w:hanging="420"/>
        <w:rPr>
          <w:rFonts w:hint="eastAsia" w:hAnsi="宋体" w:eastAsia="宋体" w:cs="宋体"/>
          <w:color w:val="auto"/>
          <w:highlight w:val="none"/>
        </w:rPr>
      </w:pPr>
      <w:r>
        <w:rPr>
          <w:rFonts w:hint="eastAsia" w:hAnsi="宋体" w:eastAsia="宋体" w:cs="宋体"/>
          <w:color w:val="auto"/>
          <w:highlight w:val="none"/>
        </w:rPr>
        <w:t>5.1磋商文件由下列文件以及在磋商过程中发出的修正和补充文件组成：</w:t>
      </w:r>
    </w:p>
    <w:p w14:paraId="4AB8F66B">
      <w:pPr>
        <w:pStyle w:val="15"/>
        <w:adjustRightInd w:val="0"/>
        <w:snapToGrid w:val="0"/>
        <w:spacing w:line="360" w:lineRule="auto"/>
        <w:ind w:left="420" w:leftChars="200"/>
        <w:rPr>
          <w:rFonts w:hint="eastAsia" w:hAnsi="宋体" w:eastAsia="宋体" w:cs="宋体"/>
          <w:color w:val="auto"/>
          <w:highlight w:val="none"/>
        </w:rPr>
      </w:pPr>
      <w:r>
        <w:rPr>
          <w:rFonts w:hint="eastAsia" w:hAnsi="宋体" w:eastAsia="宋体" w:cs="宋体"/>
          <w:color w:val="auto"/>
          <w:highlight w:val="none"/>
        </w:rPr>
        <w:t>供应商资格条件、采购邀请、</w:t>
      </w:r>
      <w:r>
        <w:rPr>
          <w:rFonts w:hint="eastAsia" w:hAnsi="宋体" w:eastAsia="宋体" w:cs="宋体"/>
          <w:color w:val="auto"/>
          <w:highlight w:val="none"/>
          <w:lang w:eastAsia="zh-CN"/>
        </w:rPr>
        <w:t>采购人</w:t>
      </w:r>
      <w:r>
        <w:rPr>
          <w:rFonts w:hint="eastAsia" w:hAnsi="宋体" w:eastAsia="宋体" w:cs="宋体"/>
          <w:color w:val="auto"/>
          <w:highlight w:val="none"/>
        </w:rPr>
        <w:t>式、采购预算、采购需求、采购政策要求、评审程序、评审方法、评审标准、价格构成或者报价要求、响应文件编制要求、磋商过程中可能实质性变动的内容、响应文件提交的截止时间、开启时间及地点以及合同草案条款等。</w:t>
      </w:r>
    </w:p>
    <w:p w14:paraId="7FC16DA5">
      <w:pPr>
        <w:pStyle w:val="15"/>
        <w:adjustRightInd w:val="0"/>
        <w:snapToGrid w:val="0"/>
        <w:spacing w:line="360" w:lineRule="auto"/>
        <w:ind w:left="420" w:hanging="420"/>
        <w:rPr>
          <w:rFonts w:hint="eastAsia" w:hAnsi="宋体" w:eastAsia="宋体" w:cs="宋体"/>
          <w:color w:val="auto"/>
          <w:highlight w:val="none"/>
        </w:rPr>
      </w:pPr>
      <w:r>
        <w:rPr>
          <w:rFonts w:hint="eastAsia" w:hAnsi="宋体" w:eastAsia="宋体" w:cs="宋体"/>
          <w:color w:val="auto"/>
          <w:highlight w:val="none"/>
        </w:rPr>
        <w:t>5.2响应供应商应认真阅读、并充分理解磋商文件的全部内容（包括所有的补充、修改内容、重要事项、格式、条款和技术规范、参数及要求等。），响应供应商没有按照磋商文件要求提交全部资料，或者竞争性磋商响应文件没有对磋商文件在各方面都做出实质性响应是响应供应商的风险，有可能导致其磋商响应被拒绝，或被认定为无效响应或被确定为响应无效。</w:t>
      </w:r>
    </w:p>
    <w:p w14:paraId="3299FCFB">
      <w:pPr>
        <w:pStyle w:val="15"/>
        <w:adjustRightInd w:val="0"/>
        <w:snapToGrid w:val="0"/>
        <w:spacing w:line="360" w:lineRule="auto"/>
        <w:ind w:left="420" w:hanging="420"/>
        <w:rPr>
          <w:rFonts w:hint="eastAsia" w:hAnsi="宋体" w:eastAsia="宋体" w:cs="宋体"/>
          <w:b/>
          <w:color w:val="auto"/>
          <w:highlight w:val="none"/>
        </w:rPr>
      </w:pPr>
      <w:r>
        <w:rPr>
          <w:rFonts w:hint="eastAsia" w:hAnsi="宋体" w:eastAsia="宋体" w:cs="宋体"/>
          <w:b/>
          <w:color w:val="auto"/>
          <w:highlight w:val="none"/>
        </w:rPr>
        <w:t>三、竞争性磋商响应文件的编制</w:t>
      </w:r>
    </w:p>
    <w:p w14:paraId="3DFD0E84">
      <w:pPr>
        <w:pStyle w:val="15"/>
        <w:adjustRightInd w:val="0"/>
        <w:snapToGrid w:val="0"/>
        <w:spacing w:line="360" w:lineRule="auto"/>
        <w:ind w:left="420" w:hanging="420"/>
        <w:rPr>
          <w:rFonts w:hint="eastAsia" w:hAnsi="宋体" w:eastAsia="宋体" w:cs="宋体"/>
          <w:color w:val="auto"/>
          <w:highlight w:val="none"/>
        </w:rPr>
      </w:pPr>
      <w:r>
        <w:rPr>
          <w:rFonts w:hint="eastAsia" w:hAnsi="宋体" w:eastAsia="宋体" w:cs="宋体"/>
          <w:color w:val="auto"/>
          <w:highlight w:val="none"/>
        </w:rPr>
        <w:t>6.竞争性磋商响应文件编制基本要求</w:t>
      </w:r>
    </w:p>
    <w:p w14:paraId="655F1583">
      <w:pPr>
        <w:pStyle w:val="15"/>
        <w:adjustRightInd w:val="0"/>
        <w:snapToGrid w:val="0"/>
        <w:spacing w:line="360" w:lineRule="auto"/>
        <w:ind w:left="420" w:hanging="420"/>
        <w:rPr>
          <w:rFonts w:hint="eastAsia" w:hAnsi="宋体" w:eastAsia="宋体" w:cs="宋体"/>
          <w:b/>
          <w:color w:val="auto"/>
          <w:highlight w:val="none"/>
        </w:rPr>
      </w:pPr>
      <w:r>
        <w:rPr>
          <w:rFonts w:hint="eastAsia" w:hAnsi="宋体" w:eastAsia="宋体" w:cs="宋体"/>
          <w:color w:val="auto"/>
          <w:highlight w:val="none"/>
        </w:rPr>
        <w:t>6.1响应供应商对竞争性磋商响应文件的编制应按要求装订和封装。</w:t>
      </w:r>
    </w:p>
    <w:p w14:paraId="66C91348">
      <w:pPr>
        <w:pStyle w:val="15"/>
        <w:adjustRightInd w:val="0"/>
        <w:snapToGrid w:val="0"/>
        <w:spacing w:line="360" w:lineRule="auto"/>
        <w:ind w:left="420" w:right="-229" w:rightChars="-109" w:hanging="420"/>
        <w:rPr>
          <w:rFonts w:hint="eastAsia" w:hAnsi="宋体" w:eastAsia="宋体" w:cs="宋体"/>
          <w:b/>
          <w:color w:val="auto"/>
          <w:highlight w:val="none"/>
        </w:rPr>
      </w:pPr>
      <w:r>
        <w:rPr>
          <w:rFonts w:hint="eastAsia" w:hAnsi="宋体" w:eastAsia="宋体" w:cs="宋体"/>
          <w:color w:val="auto"/>
          <w:highlight w:val="none"/>
        </w:rPr>
        <w:t>6.2响应供应商提交的磋商响应文件及其与</w:t>
      </w:r>
      <w:r>
        <w:rPr>
          <w:rFonts w:hint="eastAsia" w:hAnsi="宋体" w:eastAsia="宋体" w:cs="宋体"/>
          <w:color w:val="auto"/>
          <w:highlight w:val="none"/>
          <w:lang w:eastAsia="zh-CN"/>
        </w:rPr>
        <w:t>采购人</w:t>
      </w:r>
      <w:r>
        <w:rPr>
          <w:rFonts w:hint="eastAsia" w:hAnsi="宋体" w:eastAsia="宋体" w:cs="宋体"/>
          <w:color w:val="auto"/>
          <w:highlight w:val="none"/>
        </w:rPr>
        <w:t>就有关磋商的所有来往函电均应使用中文。响应供应商提交的支持文件或印刷的资料可以用另一种语言，但相应内容应附有中文翻译本，在解释磋商响应文件的修改内容时以中文翻译本为准。对中文翻译有异议的，以权威机构的译本为准。</w:t>
      </w:r>
    </w:p>
    <w:p w14:paraId="327F5A59">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6.3竞争性磋商响应文件必须按本文件的全部内容，包括所有的补充通知及附件进行编制。</w:t>
      </w:r>
    </w:p>
    <w:p w14:paraId="0DEB72EA">
      <w:pPr>
        <w:spacing w:line="360" w:lineRule="auto"/>
        <w:ind w:left="420" w:hanging="42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6.4如因响应供应商只填写和提供了本文件要求的部分内容和附件，而给磋商造成困难的，其可能导致的结果和责任由响应供应商自行承担。</w:t>
      </w:r>
    </w:p>
    <w:p w14:paraId="4A3A89C5">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7.计量单位</w:t>
      </w:r>
    </w:p>
    <w:p w14:paraId="4DCB008D">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7.1除技术要求中另有规定外，本文件所要求使用的计量单位均采用国家法定的度、量、衡标准单位计量。</w:t>
      </w:r>
    </w:p>
    <w:p w14:paraId="402F3838">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四、磋商报价要求</w:t>
      </w:r>
    </w:p>
    <w:p w14:paraId="40BB74FE">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8.对于本文件中未列明，而响应供应商认为必需的费用也需列入总报价。在合同实施时，采购人将不予支付成交供应商没有列入的项目费用，并认为此项目的费用已包括在总报价中。</w:t>
      </w:r>
    </w:p>
    <w:p w14:paraId="6F6A0BBF">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9.成交供应商负责本项目所需货物的制造、运输、售后服务等全部工作。</w:t>
      </w:r>
    </w:p>
    <w:p w14:paraId="41BD3544">
      <w:pPr>
        <w:pStyle w:val="15"/>
        <w:adjustRightInd w:val="0"/>
        <w:snapToGrid w:val="0"/>
        <w:spacing w:line="360" w:lineRule="auto"/>
        <w:rPr>
          <w:rFonts w:hint="eastAsia" w:hAnsi="宋体" w:eastAsia="宋体" w:cs="宋体"/>
          <w:color w:val="auto"/>
          <w:highlight w:val="none"/>
        </w:rPr>
      </w:pPr>
      <w:r>
        <w:rPr>
          <w:rFonts w:hint="eastAsia" w:hAnsi="宋体" w:eastAsia="宋体" w:cs="宋体"/>
          <w:b/>
          <w:color w:val="auto"/>
          <w:highlight w:val="none"/>
        </w:rPr>
        <w:t>五、磋商保证金</w:t>
      </w:r>
    </w:p>
    <w:p w14:paraId="59F23F13">
      <w:pPr>
        <w:spacing w:line="360" w:lineRule="auto"/>
        <w:ind w:left="420" w:hanging="42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10.1本项目无磋商保证金。</w:t>
      </w:r>
    </w:p>
    <w:p w14:paraId="4B2CA452">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六、竞争性磋商响应文件的份数、封装和递交</w:t>
      </w:r>
    </w:p>
    <w:p w14:paraId="7818FA6F">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11．磋商响应文件的份数和封装</w:t>
      </w:r>
    </w:p>
    <w:p w14:paraId="7F57FA6E">
      <w:pPr>
        <w:spacing w:line="360" w:lineRule="auto"/>
        <w:ind w:left="525" w:hanging="525" w:hangingChars="250"/>
        <w:rPr>
          <w:rFonts w:hint="eastAsia" w:ascii="宋体" w:hAnsi="宋体" w:eastAsia="宋体" w:cs="宋体"/>
          <w:color w:val="auto"/>
          <w:kern w:val="0"/>
          <w:szCs w:val="21"/>
          <w:highlight w:val="none"/>
          <w:u w:val="single"/>
        </w:rPr>
      </w:pPr>
      <w:r>
        <w:rPr>
          <w:rFonts w:hint="eastAsia" w:ascii="宋体" w:hAnsi="宋体" w:eastAsia="宋体" w:cs="宋体"/>
          <w:color w:val="auto"/>
          <w:szCs w:val="21"/>
          <w:highlight w:val="none"/>
        </w:rPr>
        <w:t>11.1</w:t>
      </w:r>
      <w:r>
        <w:rPr>
          <w:rFonts w:hint="eastAsia" w:ascii="宋体" w:hAnsi="宋体" w:eastAsia="宋体" w:cs="宋体"/>
          <w:color w:val="auto"/>
          <w:kern w:val="0"/>
          <w:szCs w:val="21"/>
          <w:highlight w:val="none"/>
          <w:u w:val="single"/>
        </w:rPr>
        <w:t>响应供应商应将响应文件</w:t>
      </w:r>
      <w:r>
        <w:rPr>
          <w:rFonts w:hint="eastAsia" w:ascii="宋体" w:hAnsi="宋体" w:eastAsia="宋体" w:cs="宋体"/>
          <w:b/>
          <w:color w:val="auto"/>
          <w:kern w:val="0"/>
          <w:szCs w:val="21"/>
          <w:highlight w:val="none"/>
          <w:u w:val="single"/>
        </w:rPr>
        <w:t>正本一份和副本二份</w:t>
      </w:r>
      <w:r>
        <w:rPr>
          <w:rFonts w:hint="eastAsia" w:ascii="宋体" w:hAnsi="宋体" w:eastAsia="宋体" w:cs="宋体"/>
          <w:color w:val="auto"/>
          <w:kern w:val="0"/>
          <w:szCs w:val="21"/>
          <w:highlight w:val="none"/>
          <w:u w:val="single"/>
        </w:rPr>
        <w:t>分别装订、密封包装，</w:t>
      </w:r>
      <w:r>
        <w:rPr>
          <w:rFonts w:hint="eastAsia" w:ascii="宋体" w:hAnsi="宋体" w:eastAsia="宋体" w:cs="宋体"/>
          <w:b/>
          <w:color w:val="auto"/>
          <w:kern w:val="0"/>
          <w:szCs w:val="21"/>
          <w:highlight w:val="none"/>
          <w:u w:val="single"/>
        </w:rPr>
        <w:t>电子文件存储介质：一份</w:t>
      </w:r>
      <w:r>
        <w:rPr>
          <w:rFonts w:hint="eastAsia" w:ascii="宋体" w:hAnsi="宋体" w:eastAsia="宋体" w:cs="宋体"/>
          <w:color w:val="auto"/>
          <w:kern w:val="0"/>
          <w:szCs w:val="21"/>
          <w:highlight w:val="none"/>
          <w:u w:val="single"/>
        </w:rPr>
        <w:t>，并在外包装上清晰标明“正本”、“副本”、“电子文件”字样。</w:t>
      </w:r>
    </w:p>
    <w:p w14:paraId="649382B7">
      <w:pPr>
        <w:autoSpaceDE w:val="0"/>
        <w:autoSpaceDN w:val="0"/>
        <w:adjustRightInd w:val="0"/>
        <w:snapToGrid w:val="0"/>
        <w:spacing w:line="360" w:lineRule="auto"/>
        <w:ind w:left="527" w:right="32" w:hanging="527" w:hangingChars="250"/>
        <w:rPr>
          <w:rFonts w:hint="eastAsia" w:ascii="宋体" w:hAnsi="宋体" w:eastAsia="宋体" w:cs="宋体"/>
          <w:b/>
          <w:bCs/>
          <w:color w:val="auto"/>
          <w:kern w:val="0"/>
          <w:szCs w:val="21"/>
          <w:highlight w:val="none"/>
          <w:u w:val="single"/>
        </w:rPr>
      </w:pPr>
      <w:r>
        <w:rPr>
          <w:rFonts w:hint="eastAsia" w:ascii="宋体" w:hAnsi="宋体" w:eastAsia="宋体" w:cs="宋体"/>
          <w:b/>
          <w:bCs/>
          <w:color w:val="auto"/>
          <w:kern w:val="0"/>
          <w:szCs w:val="21"/>
          <w:highlight w:val="none"/>
        </w:rPr>
        <w:t>11.2</w:t>
      </w:r>
      <w:r>
        <w:rPr>
          <w:rFonts w:hint="eastAsia" w:ascii="宋体" w:hAnsi="宋体" w:eastAsia="宋体" w:cs="宋体"/>
          <w:b/>
          <w:bCs/>
          <w:color w:val="auto"/>
          <w:kern w:val="0"/>
          <w:szCs w:val="21"/>
          <w:highlight w:val="none"/>
          <w:u w:val="single"/>
        </w:rPr>
        <w:t>电子文件存储介质要求：以光盘或者U盘为介质存贮（光盘或U盘上应标识投标人名称），Word格式或PDF格式（PDF格式须为投标文件正本盖章及签字的扫描件），不留密码，可复制，无病毒，不压缩。</w:t>
      </w:r>
    </w:p>
    <w:p w14:paraId="02D692E0">
      <w:pPr>
        <w:spacing w:line="360" w:lineRule="auto"/>
        <w:ind w:left="527" w:hanging="527" w:hangingChars="250"/>
        <w:rPr>
          <w:rFonts w:hint="eastAsia" w:ascii="宋体" w:hAnsi="宋体" w:eastAsia="宋体" w:cs="宋体"/>
          <w:color w:val="auto"/>
          <w:szCs w:val="21"/>
          <w:highlight w:val="none"/>
        </w:rPr>
      </w:pPr>
      <w:r>
        <w:rPr>
          <w:rFonts w:hint="eastAsia" w:ascii="宋体" w:hAnsi="宋体" w:eastAsia="宋体" w:cs="宋体"/>
          <w:b/>
          <w:bCs/>
          <w:color w:val="auto"/>
          <w:kern w:val="0"/>
          <w:szCs w:val="21"/>
          <w:highlight w:val="none"/>
        </w:rPr>
        <w:t>11.3若电子文件的投标文件与纸质投标文件不符，以纸质投标文件为准。</w:t>
      </w:r>
    </w:p>
    <w:p w14:paraId="5AE4FD2A">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11.4竞争性磋商响应文件的封装袋正面应当标明：</w:t>
      </w:r>
    </w:p>
    <w:p w14:paraId="42A2389E">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1）竞争性磋商项目编号；</w:t>
      </w:r>
    </w:p>
    <w:p w14:paraId="7372FA7E">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2）竞争性磋商项目名称；</w:t>
      </w:r>
    </w:p>
    <w:p w14:paraId="5A05921F">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3）包（组）号及磋商货物、服务名称；</w:t>
      </w:r>
    </w:p>
    <w:p w14:paraId="5CD1B93A">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4）响应供应商名全称；</w:t>
      </w:r>
    </w:p>
    <w:p w14:paraId="02F4DB12">
      <w:pPr>
        <w:spacing w:line="360" w:lineRule="auto"/>
        <w:ind w:left="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5）日期。</w:t>
      </w:r>
    </w:p>
    <w:p w14:paraId="2294A9C2">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12.竞争性磋商响应文件的递交</w:t>
      </w:r>
    </w:p>
    <w:p w14:paraId="19ABB9FE">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12.1所有竞争性磋商响应文件应于第一部分《报价邀请函》中规定的截止时点前递交到</w:t>
      </w:r>
      <w:r>
        <w:rPr>
          <w:rFonts w:hint="eastAsia" w:ascii="宋体" w:hAnsi="宋体" w:eastAsia="宋体" w:cs="宋体"/>
          <w:color w:val="auto"/>
          <w:szCs w:val="21"/>
          <w:highlight w:val="none"/>
          <w:u w:val="single"/>
        </w:rPr>
        <w:t>（采购代理机构）</w:t>
      </w:r>
      <w:r>
        <w:rPr>
          <w:rFonts w:hint="eastAsia" w:ascii="宋体" w:hAnsi="宋体" w:eastAsia="宋体" w:cs="宋体"/>
          <w:color w:val="auto"/>
          <w:szCs w:val="21"/>
          <w:highlight w:val="none"/>
        </w:rPr>
        <w:t>。</w:t>
      </w:r>
    </w:p>
    <w:p w14:paraId="6967637E">
      <w:pPr>
        <w:spacing w:line="360" w:lineRule="auto"/>
        <w:ind w:left="420" w:hanging="420" w:hanging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12.2迟交的竞争性磋商响应文件，按《政府采购法》的规定，</w:t>
      </w:r>
      <w:r>
        <w:rPr>
          <w:rFonts w:hint="eastAsia" w:ascii="宋体" w:hAnsi="宋体" w:eastAsia="宋体" w:cs="宋体"/>
          <w:color w:val="auto"/>
          <w:szCs w:val="21"/>
          <w:highlight w:val="none"/>
          <w:u w:val="single"/>
        </w:rPr>
        <w:t>（采购代理机构）</w:t>
      </w:r>
      <w:r>
        <w:rPr>
          <w:rFonts w:hint="eastAsia" w:ascii="宋体" w:hAnsi="宋体" w:eastAsia="宋体" w:cs="宋体"/>
          <w:color w:val="auto"/>
          <w:szCs w:val="21"/>
          <w:highlight w:val="none"/>
        </w:rPr>
        <w:t>将拒收或原封退回在其规定的递交竞争性磋商响应文件截止时点之后收到的任何竞争性磋商响应文件。</w:t>
      </w:r>
    </w:p>
    <w:p w14:paraId="406259E8">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七、磋商的澄清或修改</w:t>
      </w:r>
    </w:p>
    <w:p w14:paraId="1717F654">
      <w:pPr>
        <w:pStyle w:val="15"/>
        <w:adjustRightInd w:val="0"/>
        <w:snapToGrid w:val="0"/>
        <w:spacing w:line="360" w:lineRule="auto"/>
        <w:rPr>
          <w:rFonts w:hint="eastAsia" w:hAnsi="宋体" w:eastAsia="宋体" w:cs="宋体"/>
          <w:b/>
          <w:color w:val="auto"/>
          <w:highlight w:val="none"/>
        </w:rPr>
      </w:pPr>
      <w:r>
        <w:rPr>
          <w:rFonts w:hint="eastAsia" w:hAnsi="宋体" w:eastAsia="宋体" w:cs="宋体"/>
          <w:color w:val="auto"/>
          <w:highlight w:val="none"/>
        </w:rPr>
        <w:t>13</w:t>
      </w:r>
      <w:r>
        <w:rPr>
          <w:rFonts w:hint="eastAsia" w:hAnsi="宋体" w:eastAsia="宋体" w:cs="宋体"/>
          <w:color w:val="auto"/>
          <w:spacing w:val="-6"/>
          <w:highlight w:val="none"/>
        </w:rPr>
        <w:t>.</w:t>
      </w:r>
      <w:r>
        <w:rPr>
          <w:rFonts w:hint="eastAsia" w:hAnsi="宋体" w:eastAsia="宋体" w:cs="宋体"/>
          <w:color w:val="auto"/>
          <w:highlight w:val="none"/>
        </w:rPr>
        <w:t>磋商文件的澄清</w:t>
      </w:r>
    </w:p>
    <w:p w14:paraId="5EFE2F42">
      <w:pPr>
        <w:pStyle w:val="15"/>
        <w:adjustRightInd w:val="0"/>
        <w:snapToGrid w:val="0"/>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13.1任何要求对磋商文件进行澄清的响应供应商，均应以书面形式在磋商文件规定的磋商响应文件递交截止日以前通知采购代理机构。</w:t>
      </w:r>
      <w:r>
        <w:rPr>
          <w:rFonts w:hint="eastAsia" w:hAnsi="宋体" w:eastAsia="宋体" w:cs="宋体"/>
          <w:color w:val="auto"/>
          <w:highlight w:val="none"/>
          <w:u w:val="single"/>
        </w:rPr>
        <w:t>（采购代理机构）</w:t>
      </w:r>
      <w:r>
        <w:rPr>
          <w:rFonts w:hint="eastAsia" w:hAnsi="宋体" w:eastAsia="宋体" w:cs="宋体"/>
          <w:color w:val="auto"/>
          <w:highlight w:val="none"/>
        </w:rPr>
        <w:t>将组织采购人对响应供应商所要求澄清的内容以书面形式予以答复。必要时，</w:t>
      </w:r>
      <w:r>
        <w:rPr>
          <w:rFonts w:hint="eastAsia" w:hAnsi="宋体" w:eastAsia="宋体" w:cs="宋体"/>
          <w:color w:val="auto"/>
          <w:highlight w:val="none"/>
          <w:u w:val="single"/>
        </w:rPr>
        <w:t>（采购代理机构）</w:t>
      </w:r>
      <w:r>
        <w:rPr>
          <w:rFonts w:hint="eastAsia" w:hAnsi="宋体" w:eastAsia="宋体" w:cs="宋体"/>
          <w:color w:val="auto"/>
          <w:highlight w:val="none"/>
        </w:rPr>
        <w:t>将组织相关专家召开答疑会，会议内容或以书面的形式发给每个购买磋商文件的潜在响应供应商（答复中不包括问题的来源）。</w:t>
      </w:r>
    </w:p>
    <w:p w14:paraId="410CD1AE">
      <w:pPr>
        <w:spacing w:line="360" w:lineRule="auto"/>
        <w:ind w:right="-229" w:rightChars="-109"/>
        <w:rPr>
          <w:rFonts w:hint="eastAsia" w:ascii="宋体" w:hAnsi="宋体" w:eastAsia="宋体" w:cs="宋体"/>
          <w:color w:val="auto"/>
          <w:spacing w:val="-6"/>
          <w:highlight w:val="none"/>
        </w:rPr>
      </w:pPr>
      <w:r>
        <w:rPr>
          <w:rFonts w:hint="eastAsia" w:ascii="宋体" w:hAnsi="宋体" w:eastAsia="宋体" w:cs="宋体"/>
          <w:color w:val="auto"/>
          <w:spacing w:val="-6"/>
          <w:highlight w:val="none"/>
        </w:rPr>
        <w:t>13.2</w:t>
      </w:r>
      <w:r>
        <w:rPr>
          <w:rFonts w:hint="eastAsia" w:ascii="宋体" w:hAnsi="宋体" w:eastAsia="宋体" w:cs="宋体"/>
          <w:color w:val="auto"/>
          <w:highlight w:val="none"/>
        </w:rPr>
        <w:t>响应供应商</w:t>
      </w:r>
      <w:r>
        <w:rPr>
          <w:rFonts w:hint="eastAsia" w:ascii="宋体" w:hAnsi="宋体" w:eastAsia="宋体" w:cs="宋体"/>
          <w:color w:val="auto"/>
          <w:spacing w:val="-6"/>
          <w:highlight w:val="none"/>
        </w:rPr>
        <w:t>在规定的时间内未要求对</w:t>
      </w:r>
      <w:r>
        <w:rPr>
          <w:rFonts w:hint="eastAsia" w:ascii="宋体" w:hAnsi="宋体" w:eastAsia="宋体" w:cs="宋体"/>
          <w:color w:val="auto"/>
          <w:highlight w:val="none"/>
        </w:rPr>
        <w:t>磋商</w:t>
      </w:r>
      <w:r>
        <w:rPr>
          <w:rFonts w:hint="eastAsia" w:ascii="宋体" w:hAnsi="宋体" w:eastAsia="宋体" w:cs="宋体"/>
          <w:color w:val="auto"/>
          <w:spacing w:val="-6"/>
          <w:highlight w:val="none"/>
        </w:rPr>
        <w:t>文件澄清或提出疑问的，</w:t>
      </w:r>
      <w:r>
        <w:rPr>
          <w:rFonts w:hint="eastAsia" w:ascii="宋体" w:hAnsi="宋体" w:eastAsia="宋体" w:cs="宋体"/>
          <w:color w:val="auto"/>
          <w:highlight w:val="none"/>
          <w:u w:val="single"/>
        </w:rPr>
        <w:t>（采购代理机构）</w:t>
      </w:r>
      <w:r>
        <w:rPr>
          <w:rFonts w:hint="eastAsia" w:ascii="宋体" w:hAnsi="宋体" w:eastAsia="宋体" w:cs="宋体"/>
          <w:color w:val="auto"/>
          <w:highlight w:val="none"/>
        </w:rPr>
        <w:t>将</w:t>
      </w:r>
      <w:r>
        <w:rPr>
          <w:rFonts w:hint="eastAsia" w:ascii="宋体" w:hAnsi="宋体" w:eastAsia="宋体" w:cs="宋体"/>
          <w:color w:val="auto"/>
          <w:spacing w:val="-6"/>
          <w:highlight w:val="none"/>
        </w:rPr>
        <w:t>视其为无异议。</w:t>
      </w:r>
    </w:p>
    <w:p w14:paraId="57F63053">
      <w:pPr>
        <w:pStyle w:val="15"/>
        <w:spacing w:line="360" w:lineRule="auto"/>
        <w:ind w:left="434" w:leftChars="200" w:hanging="14" w:hangingChars="7"/>
        <w:rPr>
          <w:rFonts w:hint="eastAsia" w:hAnsi="宋体" w:eastAsia="宋体" w:cs="宋体"/>
          <w:color w:val="auto"/>
          <w:highlight w:val="none"/>
        </w:rPr>
      </w:pPr>
      <w:r>
        <w:rPr>
          <w:rFonts w:hint="eastAsia" w:hAnsi="宋体" w:eastAsia="宋体" w:cs="宋体"/>
          <w:color w:val="auto"/>
          <w:highlight w:val="none"/>
        </w:rPr>
        <w:t>对磋商文件中描述有歧意或前后不一致的地方，评标委员会有权进行评判，但对同一条款的评判应适用于每个响应供应商。</w:t>
      </w:r>
    </w:p>
    <w:p w14:paraId="6E3D2B5F">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13.3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p>
    <w:p w14:paraId="2DD17E9D">
      <w:pPr>
        <w:pStyle w:val="15"/>
        <w:spacing w:line="360" w:lineRule="auto"/>
        <w:ind w:left="527" w:hanging="527" w:hangingChars="250"/>
        <w:rPr>
          <w:rFonts w:hint="eastAsia" w:hAnsi="宋体" w:eastAsia="宋体" w:cs="宋体"/>
          <w:b/>
          <w:color w:val="auto"/>
          <w:highlight w:val="none"/>
        </w:rPr>
      </w:pPr>
      <w:r>
        <w:rPr>
          <w:rFonts w:hint="eastAsia" w:hAnsi="宋体" w:eastAsia="宋体" w:cs="宋体"/>
          <w:b/>
          <w:color w:val="auto"/>
          <w:highlight w:val="none"/>
        </w:rPr>
        <w:t>八、磋商、评审、成交</w:t>
      </w:r>
    </w:p>
    <w:p w14:paraId="242B7B3E">
      <w:pPr>
        <w:pStyle w:val="15"/>
        <w:spacing w:line="360" w:lineRule="auto"/>
        <w:ind w:left="527" w:hanging="527" w:hangingChars="250"/>
        <w:rPr>
          <w:rFonts w:hint="eastAsia" w:hAnsi="宋体" w:eastAsia="宋体" w:cs="宋体"/>
          <w:b/>
          <w:color w:val="auto"/>
          <w:highlight w:val="none"/>
        </w:rPr>
      </w:pPr>
      <w:r>
        <w:rPr>
          <w:rFonts w:hint="eastAsia" w:hAnsi="宋体" w:eastAsia="宋体" w:cs="宋体"/>
          <w:b/>
          <w:color w:val="auto"/>
          <w:highlight w:val="none"/>
        </w:rPr>
        <w:t>14.磋商</w:t>
      </w:r>
    </w:p>
    <w:p w14:paraId="26A24424">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14.1磋商小组：</w:t>
      </w:r>
    </w:p>
    <w:p w14:paraId="6474BF6E">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14.1.1磋商由（采购代理机构）依照采购法律、法规、规章、政策的规定，组建的磋商小组负责。磋商小组成员共3人，磋商小组成员依法从采购专家库中随机抽取。</w:t>
      </w:r>
    </w:p>
    <w:p w14:paraId="660A7647">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14.1.2磋商小组在磋商及评审过程中出现意见不一致时，遵循少数服从多数原则。</w:t>
      </w:r>
    </w:p>
    <w:p w14:paraId="679F5BD0">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14.1.3磋商小组依法根据磋商文件的规定与响应供应商进行磋商及对磋商响应文件和最终磋商结果进行评审,并据此推荐成交候选人。</w:t>
      </w:r>
    </w:p>
    <w:p w14:paraId="135D20FA">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14.2磋商程序：</w:t>
      </w:r>
    </w:p>
    <w:p w14:paraId="493E8FE6">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14.2.1磋商小组所有成员应当集中与单一供应商分别进行磋商，并给予所有参加磋商的供应商平等的磋商机会。以随机抽签的形式对供应商进行磋商排序。</w:t>
      </w:r>
    </w:p>
    <w:p w14:paraId="126CA25C">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14.2.2在磋商过程中，磋商小组可以根据磋商文件和磋商情况实质性变动采购需求中的技术、服务要求以及合同草案条款，但不得变动磋商文件中的其他内容。实质性变动的内容，须经采购人代表确认。</w:t>
      </w:r>
    </w:p>
    <w:p w14:paraId="5BC97DDF">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14.2.3磋商小组与供应商应围绕技术、商务、合同条款等内容分别进行一轮或多轮的磋商。在磋商过程中，磋商小组应当严格遵循保密原则，未经响应供应商同意不得向任何人透露当事人技术、价格和其他重要信息。</w:t>
      </w:r>
    </w:p>
    <w:p w14:paraId="07CE3E64">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14.3磋商文件的修正：磋商小组调整或修改采购需求内容时，应取得磋商小组的一致同意，并以书面形式通知所有参加磋商的供应商。但任何形式的决定须以符合公平、公正原则和有利于项目的顺利实施为前提。</w:t>
      </w:r>
    </w:p>
    <w:p w14:paraId="68C18BDF">
      <w:pPr>
        <w:pStyle w:val="4"/>
        <w:spacing w:line="360" w:lineRule="auto"/>
        <w:ind w:firstLine="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15.资格性和符合性评审</w:t>
      </w:r>
    </w:p>
    <w:p w14:paraId="76A063C1">
      <w:pPr>
        <w:pStyle w:val="15"/>
        <w:spacing w:line="360" w:lineRule="auto"/>
        <w:ind w:left="630" w:hanging="630" w:hangingChars="300"/>
        <w:rPr>
          <w:rFonts w:hint="eastAsia" w:hAnsi="宋体" w:eastAsia="宋体" w:cs="宋体"/>
          <w:color w:val="auto"/>
          <w:highlight w:val="none"/>
        </w:rPr>
      </w:pPr>
      <w:r>
        <w:rPr>
          <w:rFonts w:hint="eastAsia" w:hAnsi="宋体" w:eastAsia="宋体" w:cs="宋体"/>
          <w:color w:val="auto"/>
          <w:highlight w:val="none"/>
        </w:rPr>
        <w:t>15.1磋商小组根据《资格性和符合性审查表》的内容逐条对响应文件进行评审，审查每份响应文件的相关资格证明文件是否齐全有效，资格证明文件不齐全的，能否在规定时间内补齐。审查每份响应文件是否实质上响应了磋商文件的要求，只要不满足《资格性和符合性审查表》所列各项要求之一的，将被认定为无效响应。对响应有效性认定意见不一致的，磋商小组按简单多数原则表决决定。</w:t>
      </w:r>
    </w:p>
    <w:p w14:paraId="0BB685A0">
      <w:pPr>
        <w:widowControl/>
        <w:shd w:val="clear" w:color="auto" w:fill="FFFFFF"/>
        <w:spacing w:before="150" w:after="150"/>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表一资格性审查表：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2167"/>
        <w:gridCol w:w="1421"/>
        <w:gridCol w:w="1421"/>
        <w:gridCol w:w="1422"/>
        <w:gridCol w:w="1422"/>
      </w:tblGrid>
      <w:tr w14:paraId="68575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04B811BB">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167" w:type="dxa"/>
            <w:noWrap w:val="0"/>
            <w:vAlign w:val="center"/>
          </w:tcPr>
          <w:p w14:paraId="381DD9A0">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审查标准</w:t>
            </w:r>
          </w:p>
        </w:tc>
        <w:tc>
          <w:tcPr>
            <w:tcW w:w="1421" w:type="dxa"/>
            <w:noWrap w:val="0"/>
            <w:vAlign w:val="center"/>
          </w:tcPr>
          <w:p w14:paraId="016A72DC">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投标人1</w:t>
            </w:r>
          </w:p>
        </w:tc>
        <w:tc>
          <w:tcPr>
            <w:tcW w:w="1421" w:type="dxa"/>
            <w:noWrap w:val="0"/>
            <w:vAlign w:val="center"/>
          </w:tcPr>
          <w:p w14:paraId="1BA254F0">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投标人2</w:t>
            </w:r>
          </w:p>
        </w:tc>
        <w:tc>
          <w:tcPr>
            <w:tcW w:w="1422" w:type="dxa"/>
            <w:noWrap w:val="0"/>
            <w:vAlign w:val="center"/>
          </w:tcPr>
          <w:p w14:paraId="0FC3A1BE">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投标人3</w:t>
            </w:r>
          </w:p>
        </w:tc>
        <w:tc>
          <w:tcPr>
            <w:tcW w:w="1422" w:type="dxa"/>
            <w:noWrap w:val="0"/>
            <w:vAlign w:val="center"/>
          </w:tcPr>
          <w:p w14:paraId="15D7A1D4">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w:t>
            </w:r>
          </w:p>
        </w:tc>
      </w:tr>
      <w:tr w14:paraId="784D2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35778ED0">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2167" w:type="dxa"/>
            <w:noWrap w:val="0"/>
            <w:vAlign w:val="top"/>
          </w:tcPr>
          <w:p w14:paraId="271C3531">
            <w:pPr>
              <w:spacing w:line="38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lang w:val="en-US" w:eastAsia="zh-CN"/>
              </w:rPr>
              <w:t>供应商</w:t>
            </w:r>
            <w:r>
              <w:rPr>
                <w:rFonts w:hint="eastAsia" w:ascii="宋体" w:hAnsi="宋体" w:eastAsia="宋体" w:cs="宋体"/>
                <w:bCs/>
                <w:color w:val="auto"/>
                <w:szCs w:val="21"/>
                <w:highlight w:val="none"/>
              </w:rPr>
              <w:t>满足资格要求且资格证明文件齐全</w:t>
            </w:r>
          </w:p>
        </w:tc>
        <w:tc>
          <w:tcPr>
            <w:tcW w:w="1421" w:type="dxa"/>
            <w:noWrap w:val="0"/>
            <w:vAlign w:val="center"/>
          </w:tcPr>
          <w:p w14:paraId="3F5E5F5D">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6AC4D814">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43ECC9D0">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10481402">
            <w:pPr>
              <w:spacing w:line="380" w:lineRule="exact"/>
              <w:jc w:val="center"/>
              <w:rPr>
                <w:rFonts w:hint="eastAsia" w:ascii="宋体" w:hAnsi="宋体" w:eastAsia="宋体" w:cs="宋体"/>
                <w:bCs/>
                <w:color w:val="auto"/>
                <w:szCs w:val="21"/>
                <w:highlight w:val="none"/>
              </w:rPr>
            </w:pPr>
          </w:p>
        </w:tc>
      </w:tr>
      <w:tr w14:paraId="6F964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1137472E">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2167" w:type="dxa"/>
            <w:noWrap w:val="0"/>
            <w:vAlign w:val="center"/>
          </w:tcPr>
          <w:p w14:paraId="183E6D46">
            <w:pPr>
              <w:spacing w:line="38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备注</w:t>
            </w:r>
          </w:p>
        </w:tc>
        <w:tc>
          <w:tcPr>
            <w:tcW w:w="1421" w:type="dxa"/>
            <w:noWrap w:val="0"/>
            <w:vAlign w:val="center"/>
          </w:tcPr>
          <w:p w14:paraId="3E4D4A93">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21F7B0C0">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53661F68">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3B443478">
            <w:pPr>
              <w:spacing w:line="380" w:lineRule="exact"/>
              <w:jc w:val="center"/>
              <w:rPr>
                <w:rFonts w:hint="eastAsia" w:ascii="宋体" w:hAnsi="宋体" w:eastAsia="宋体" w:cs="宋体"/>
                <w:bCs/>
                <w:color w:val="auto"/>
                <w:szCs w:val="21"/>
                <w:highlight w:val="none"/>
              </w:rPr>
            </w:pPr>
          </w:p>
        </w:tc>
      </w:tr>
    </w:tbl>
    <w:p w14:paraId="29D8AF09">
      <w:pPr>
        <w:widowControl/>
        <w:shd w:val="clear" w:color="auto" w:fill="FFFFFF"/>
        <w:spacing w:before="150" w:after="150"/>
        <w:rPr>
          <w:rFonts w:hint="eastAsia" w:ascii="宋体" w:hAnsi="宋体" w:eastAsia="宋体" w:cs="宋体"/>
          <w:color w:val="auto"/>
          <w:kern w:val="0"/>
          <w:sz w:val="27"/>
          <w:szCs w:val="27"/>
          <w:highlight w:val="none"/>
        </w:rPr>
      </w:pPr>
    </w:p>
    <w:p w14:paraId="57DB4F13">
      <w:pPr>
        <w:widowControl/>
        <w:shd w:val="clear" w:color="auto" w:fill="FFFFFF"/>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表二符合性审查表：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2363"/>
        <w:gridCol w:w="1225"/>
        <w:gridCol w:w="1421"/>
        <w:gridCol w:w="1422"/>
        <w:gridCol w:w="1422"/>
      </w:tblGrid>
      <w:tr w14:paraId="04B9F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49A730E5">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363" w:type="dxa"/>
            <w:noWrap w:val="0"/>
            <w:vAlign w:val="center"/>
          </w:tcPr>
          <w:p w14:paraId="3CD47018">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审查标准</w:t>
            </w:r>
          </w:p>
        </w:tc>
        <w:tc>
          <w:tcPr>
            <w:tcW w:w="1225" w:type="dxa"/>
            <w:noWrap w:val="0"/>
            <w:vAlign w:val="center"/>
          </w:tcPr>
          <w:p w14:paraId="6DE46E94">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投标人1</w:t>
            </w:r>
          </w:p>
        </w:tc>
        <w:tc>
          <w:tcPr>
            <w:tcW w:w="1421" w:type="dxa"/>
            <w:noWrap w:val="0"/>
            <w:vAlign w:val="center"/>
          </w:tcPr>
          <w:p w14:paraId="115940EC">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投标人2</w:t>
            </w:r>
          </w:p>
        </w:tc>
        <w:tc>
          <w:tcPr>
            <w:tcW w:w="1422" w:type="dxa"/>
            <w:noWrap w:val="0"/>
            <w:vAlign w:val="center"/>
          </w:tcPr>
          <w:p w14:paraId="2369F5CE">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投标人3</w:t>
            </w:r>
          </w:p>
        </w:tc>
        <w:tc>
          <w:tcPr>
            <w:tcW w:w="1422" w:type="dxa"/>
            <w:noWrap w:val="0"/>
            <w:vAlign w:val="center"/>
          </w:tcPr>
          <w:p w14:paraId="245BF84A">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w:t>
            </w:r>
          </w:p>
        </w:tc>
      </w:tr>
      <w:tr w14:paraId="4F823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6378085A">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2363" w:type="dxa"/>
            <w:noWrap w:val="0"/>
            <w:vAlign w:val="top"/>
          </w:tcPr>
          <w:p w14:paraId="04EE1E7B">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响应</w:t>
            </w:r>
            <w:r>
              <w:rPr>
                <w:rFonts w:hint="eastAsia" w:ascii="宋体" w:hAnsi="宋体" w:eastAsia="宋体" w:cs="宋体"/>
                <w:bCs/>
                <w:color w:val="auto"/>
                <w:szCs w:val="21"/>
                <w:highlight w:val="none"/>
              </w:rPr>
              <w:t>文件签署、盖章符合</w:t>
            </w: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文件要求</w:t>
            </w:r>
            <w:r>
              <w:rPr>
                <w:rFonts w:hint="eastAsia" w:ascii="宋体" w:hAnsi="宋体" w:eastAsia="宋体" w:cs="宋体"/>
                <w:bCs/>
                <w:color w:val="auto"/>
                <w:szCs w:val="21"/>
                <w:highlight w:val="none"/>
                <w:lang w:eastAsia="zh-CN"/>
              </w:rPr>
              <w:t>。</w:t>
            </w:r>
          </w:p>
        </w:tc>
        <w:tc>
          <w:tcPr>
            <w:tcW w:w="1225" w:type="dxa"/>
            <w:noWrap w:val="0"/>
            <w:vAlign w:val="center"/>
          </w:tcPr>
          <w:p w14:paraId="2B74F8E2">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5C73B7B6">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032F9286">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290DCC5C">
            <w:pPr>
              <w:spacing w:line="380" w:lineRule="exact"/>
              <w:jc w:val="center"/>
              <w:rPr>
                <w:rFonts w:hint="eastAsia" w:ascii="宋体" w:hAnsi="宋体" w:eastAsia="宋体" w:cs="宋体"/>
                <w:bCs/>
                <w:color w:val="auto"/>
                <w:szCs w:val="21"/>
                <w:highlight w:val="none"/>
              </w:rPr>
            </w:pPr>
          </w:p>
        </w:tc>
      </w:tr>
      <w:tr w14:paraId="51914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0B28E7F8">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2363" w:type="dxa"/>
            <w:noWrap w:val="0"/>
            <w:vAlign w:val="top"/>
          </w:tcPr>
          <w:p w14:paraId="08E8427F">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报价为唯一固定价且未超过项目预算总价或最高限价的</w:t>
            </w:r>
            <w:r>
              <w:rPr>
                <w:rFonts w:hint="eastAsia" w:ascii="宋体" w:hAnsi="宋体" w:eastAsia="宋体" w:cs="宋体"/>
                <w:bCs/>
                <w:color w:val="auto"/>
                <w:szCs w:val="21"/>
                <w:highlight w:val="none"/>
                <w:lang w:eastAsia="zh-CN"/>
              </w:rPr>
              <w:t>。</w:t>
            </w:r>
          </w:p>
        </w:tc>
        <w:tc>
          <w:tcPr>
            <w:tcW w:w="1225" w:type="dxa"/>
            <w:noWrap w:val="0"/>
            <w:vAlign w:val="center"/>
          </w:tcPr>
          <w:p w14:paraId="5D799784">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7D64A4E6">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043B79B1">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2B2189A6">
            <w:pPr>
              <w:spacing w:line="380" w:lineRule="exact"/>
              <w:jc w:val="center"/>
              <w:rPr>
                <w:rFonts w:hint="eastAsia" w:ascii="宋体" w:hAnsi="宋体" w:eastAsia="宋体" w:cs="宋体"/>
                <w:bCs/>
                <w:color w:val="auto"/>
                <w:szCs w:val="21"/>
                <w:highlight w:val="none"/>
              </w:rPr>
            </w:pPr>
          </w:p>
        </w:tc>
      </w:tr>
      <w:tr w14:paraId="21E84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09134202">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w:t>
            </w:r>
          </w:p>
        </w:tc>
        <w:tc>
          <w:tcPr>
            <w:tcW w:w="2363" w:type="dxa"/>
            <w:noWrap w:val="0"/>
            <w:vAlign w:val="top"/>
          </w:tcPr>
          <w:p w14:paraId="40C25E08">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服务期满足</w:t>
            </w: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文件要求</w:t>
            </w:r>
            <w:r>
              <w:rPr>
                <w:rFonts w:hint="eastAsia" w:ascii="宋体" w:hAnsi="宋体" w:eastAsia="宋体" w:cs="宋体"/>
                <w:bCs/>
                <w:color w:val="auto"/>
                <w:szCs w:val="21"/>
                <w:highlight w:val="none"/>
                <w:lang w:eastAsia="zh-CN"/>
              </w:rPr>
              <w:t>。</w:t>
            </w:r>
          </w:p>
        </w:tc>
        <w:tc>
          <w:tcPr>
            <w:tcW w:w="1225" w:type="dxa"/>
            <w:noWrap w:val="0"/>
            <w:vAlign w:val="center"/>
          </w:tcPr>
          <w:p w14:paraId="3055BEBB">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24F4895F">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2675187C">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0F82F30C">
            <w:pPr>
              <w:spacing w:line="380" w:lineRule="exact"/>
              <w:jc w:val="center"/>
              <w:rPr>
                <w:rFonts w:hint="eastAsia" w:ascii="宋体" w:hAnsi="宋体" w:eastAsia="宋体" w:cs="宋体"/>
                <w:bCs/>
                <w:color w:val="auto"/>
                <w:szCs w:val="21"/>
                <w:highlight w:val="none"/>
              </w:rPr>
            </w:pPr>
          </w:p>
        </w:tc>
      </w:tr>
      <w:tr w14:paraId="47301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0E26D706">
            <w:pPr>
              <w:spacing w:line="38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4</w:t>
            </w:r>
          </w:p>
        </w:tc>
        <w:tc>
          <w:tcPr>
            <w:tcW w:w="2363" w:type="dxa"/>
            <w:noWrap w:val="0"/>
            <w:vAlign w:val="top"/>
          </w:tcPr>
          <w:p w14:paraId="70D5F435">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响应</w:t>
            </w:r>
            <w:r>
              <w:rPr>
                <w:rFonts w:hint="eastAsia" w:ascii="宋体" w:hAnsi="宋体" w:eastAsia="宋体" w:cs="宋体"/>
                <w:bCs/>
                <w:color w:val="auto"/>
                <w:szCs w:val="21"/>
                <w:highlight w:val="none"/>
              </w:rPr>
              <w:t>有效期符合</w:t>
            </w: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文件要求</w:t>
            </w:r>
            <w:r>
              <w:rPr>
                <w:rFonts w:hint="eastAsia" w:ascii="宋体" w:hAnsi="宋体" w:eastAsia="宋体" w:cs="宋体"/>
                <w:bCs/>
                <w:color w:val="auto"/>
                <w:szCs w:val="21"/>
                <w:highlight w:val="none"/>
                <w:lang w:eastAsia="zh-CN"/>
              </w:rPr>
              <w:t>。</w:t>
            </w:r>
          </w:p>
        </w:tc>
        <w:tc>
          <w:tcPr>
            <w:tcW w:w="1225" w:type="dxa"/>
            <w:noWrap w:val="0"/>
            <w:vAlign w:val="center"/>
          </w:tcPr>
          <w:p w14:paraId="69D356A1">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1A828A75">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5A71C95B">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0A93CED7">
            <w:pPr>
              <w:spacing w:line="380" w:lineRule="exact"/>
              <w:jc w:val="center"/>
              <w:rPr>
                <w:rFonts w:hint="eastAsia" w:ascii="宋体" w:hAnsi="宋体" w:eastAsia="宋体" w:cs="宋体"/>
                <w:bCs/>
                <w:color w:val="auto"/>
                <w:szCs w:val="21"/>
                <w:highlight w:val="none"/>
              </w:rPr>
            </w:pPr>
          </w:p>
        </w:tc>
      </w:tr>
      <w:tr w14:paraId="4DF8A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2F712E6F">
            <w:pPr>
              <w:spacing w:line="380" w:lineRule="exact"/>
              <w:jc w:val="center"/>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5</w:t>
            </w:r>
          </w:p>
        </w:tc>
        <w:tc>
          <w:tcPr>
            <w:tcW w:w="2363" w:type="dxa"/>
            <w:noWrap w:val="0"/>
            <w:vAlign w:val="top"/>
          </w:tcPr>
          <w:p w14:paraId="114216EA">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响应</w:t>
            </w:r>
            <w:r>
              <w:rPr>
                <w:rFonts w:hint="eastAsia" w:ascii="宋体" w:hAnsi="宋体" w:eastAsia="宋体" w:cs="宋体"/>
                <w:bCs/>
                <w:color w:val="auto"/>
                <w:szCs w:val="21"/>
                <w:highlight w:val="none"/>
              </w:rPr>
              <w:t>文件未附有采购人不能接受的条件</w:t>
            </w:r>
            <w:r>
              <w:rPr>
                <w:rFonts w:hint="eastAsia" w:ascii="宋体" w:hAnsi="宋体" w:eastAsia="宋体" w:cs="宋体"/>
                <w:bCs/>
                <w:color w:val="auto"/>
                <w:szCs w:val="21"/>
                <w:highlight w:val="none"/>
                <w:lang w:eastAsia="zh-CN"/>
              </w:rPr>
              <w:t>。</w:t>
            </w:r>
          </w:p>
        </w:tc>
        <w:tc>
          <w:tcPr>
            <w:tcW w:w="1225" w:type="dxa"/>
            <w:noWrap w:val="0"/>
            <w:vAlign w:val="center"/>
          </w:tcPr>
          <w:p w14:paraId="450820B0">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614D515B">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7FE730EE">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383D4380">
            <w:pPr>
              <w:spacing w:line="380" w:lineRule="exact"/>
              <w:jc w:val="center"/>
              <w:rPr>
                <w:rFonts w:hint="eastAsia" w:ascii="宋体" w:hAnsi="宋体" w:eastAsia="宋体" w:cs="宋体"/>
                <w:bCs/>
                <w:color w:val="auto"/>
                <w:szCs w:val="21"/>
                <w:highlight w:val="none"/>
              </w:rPr>
            </w:pPr>
          </w:p>
        </w:tc>
      </w:tr>
      <w:tr w14:paraId="7EB00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78A2B7B5">
            <w:pPr>
              <w:spacing w:line="380" w:lineRule="exact"/>
              <w:jc w:val="center"/>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6</w:t>
            </w:r>
          </w:p>
        </w:tc>
        <w:tc>
          <w:tcPr>
            <w:tcW w:w="2363" w:type="dxa"/>
            <w:noWrap w:val="0"/>
            <w:vAlign w:val="top"/>
          </w:tcPr>
          <w:p w14:paraId="41BC4AB8">
            <w:pPr>
              <w:spacing w:line="380" w:lineRule="exact"/>
              <w:jc w:val="left"/>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响应</w:t>
            </w:r>
            <w:r>
              <w:rPr>
                <w:rFonts w:hint="eastAsia" w:ascii="宋体" w:hAnsi="宋体" w:eastAsia="宋体" w:cs="宋体"/>
                <w:bCs/>
                <w:color w:val="auto"/>
                <w:szCs w:val="21"/>
                <w:highlight w:val="none"/>
              </w:rPr>
              <w:t>文件没有法律、法规和</w:t>
            </w:r>
            <w:r>
              <w:rPr>
                <w:rFonts w:hint="eastAsia" w:ascii="宋体" w:hAnsi="宋体" w:eastAsia="宋体" w:cs="宋体"/>
                <w:bCs/>
                <w:color w:val="auto"/>
                <w:szCs w:val="21"/>
                <w:highlight w:val="none"/>
                <w:lang w:val="en-US" w:eastAsia="zh-CN"/>
              </w:rPr>
              <w:t>磋商</w:t>
            </w:r>
            <w:r>
              <w:rPr>
                <w:rFonts w:hint="eastAsia" w:ascii="宋体" w:hAnsi="宋体" w:eastAsia="宋体" w:cs="宋体"/>
                <w:bCs/>
                <w:color w:val="auto"/>
                <w:szCs w:val="21"/>
                <w:highlight w:val="none"/>
              </w:rPr>
              <w:t>文件规定的其他无效投标条款</w:t>
            </w:r>
            <w:r>
              <w:rPr>
                <w:rFonts w:hint="eastAsia" w:ascii="宋体" w:hAnsi="宋体" w:eastAsia="宋体" w:cs="宋体"/>
                <w:bCs/>
                <w:color w:val="auto"/>
                <w:szCs w:val="21"/>
                <w:highlight w:val="none"/>
                <w:lang w:eastAsia="zh-CN"/>
              </w:rPr>
              <w:t>。</w:t>
            </w:r>
          </w:p>
        </w:tc>
        <w:tc>
          <w:tcPr>
            <w:tcW w:w="1225" w:type="dxa"/>
            <w:noWrap w:val="0"/>
            <w:vAlign w:val="center"/>
          </w:tcPr>
          <w:p w14:paraId="1E076698">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0D5DFF1D">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1A7D0906">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228F1396">
            <w:pPr>
              <w:spacing w:line="380" w:lineRule="exact"/>
              <w:jc w:val="center"/>
              <w:rPr>
                <w:rFonts w:hint="eastAsia" w:ascii="宋体" w:hAnsi="宋体" w:eastAsia="宋体" w:cs="宋体"/>
                <w:bCs/>
                <w:color w:val="auto"/>
                <w:szCs w:val="21"/>
                <w:highlight w:val="none"/>
              </w:rPr>
            </w:pPr>
          </w:p>
        </w:tc>
      </w:tr>
      <w:tr w14:paraId="731EF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4" w:type="dxa"/>
            <w:noWrap w:val="0"/>
            <w:vAlign w:val="center"/>
          </w:tcPr>
          <w:p w14:paraId="63793791">
            <w:pPr>
              <w:spacing w:line="380" w:lineRule="exact"/>
              <w:jc w:val="center"/>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val="en-US" w:eastAsia="zh-CN"/>
              </w:rPr>
              <w:t>7</w:t>
            </w:r>
          </w:p>
        </w:tc>
        <w:tc>
          <w:tcPr>
            <w:tcW w:w="2363" w:type="dxa"/>
            <w:noWrap w:val="0"/>
            <w:vAlign w:val="center"/>
          </w:tcPr>
          <w:p w14:paraId="620A3D7D">
            <w:pPr>
              <w:spacing w:line="380" w:lineRule="exact"/>
              <w:jc w:val="lef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备注</w:t>
            </w:r>
          </w:p>
        </w:tc>
        <w:tc>
          <w:tcPr>
            <w:tcW w:w="1225" w:type="dxa"/>
            <w:noWrap w:val="0"/>
            <w:vAlign w:val="center"/>
          </w:tcPr>
          <w:p w14:paraId="6C130157">
            <w:pPr>
              <w:spacing w:line="380" w:lineRule="exact"/>
              <w:jc w:val="center"/>
              <w:rPr>
                <w:rFonts w:hint="eastAsia" w:ascii="宋体" w:hAnsi="宋体" w:eastAsia="宋体" w:cs="宋体"/>
                <w:bCs/>
                <w:color w:val="auto"/>
                <w:szCs w:val="21"/>
                <w:highlight w:val="none"/>
              </w:rPr>
            </w:pPr>
          </w:p>
        </w:tc>
        <w:tc>
          <w:tcPr>
            <w:tcW w:w="1421" w:type="dxa"/>
            <w:noWrap w:val="0"/>
            <w:vAlign w:val="center"/>
          </w:tcPr>
          <w:p w14:paraId="51ACFDEA">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503BD3DD">
            <w:pPr>
              <w:spacing w:line="380" w:lineRule="exact"/>
              <w:jc w:val="center"/>
              <w:rPr>
                <w:rFonts w:hint="eastAsia" w:ascii="宋体" w:hAnsi="宋体" w:eastAsia="宋体" w:cs="宋体"/>
                <w:bCs/>
                <w:color w:val="auto"/>
                <w:szCs w:val="21"/>
                <w:highlight w:val="none"/>
              </w:rPr>
            </w:pPr>
          </w:p>
        </w:tc>
        <w:tc>
          <w:tcPr>
            <w:tcW w:w="1422" w:type="dxa"/>
            <w:noWrap w:val="0"/>
            <w:vAlign w:val="center"/>
          </w:tcPr>
          <w:p w14:paraId="37FF247B">
            <w:pPr>
              <w:spacing w:line="380" w:lineRule="exact"/>
              <w:jc w:val="center"/>
              <w:rPr>
                <w:rFonts w:hint="eastAsia" w:ascii="宋体" w:hAnsi="宋体" w:eastAsia="宋体" w:cs="宋体"/>
                <w:bCs/>
                <w:color w:val="auto"/>
                <w:szCs w:val="21"/>
                <w:highlight w:val="none"/>
              </w:rPr>
            </w:pPr>
          </w:p>
        </w:tc>
      </w:tr>
    </w:tbl>
    <w:p w14:paraId="1014D1B5">
      <w:pPr>
        <w:spacing w:line="360" w:lineRule="auto"/>
        <w:ind w:leftChars="-67" w:hanging="140" w:hangingChars="67"/>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备注：1.本表与磋商文件中相关评审条款内容不一致的，以本表内容为准。</w:t>
      </w:r>
    </w:p>
    <w:p w14:paraId="1333D914">
      <w:pPr>
        <w:spacing w:line="360" w:lineRule="auto"/>
        <w:ind w:left="707" w:leftChars="250" w:hanging="182" w:hangingChars="87"/>
        <w:rPr>
          <w:rFonts w:hint="eastAsia" w:ascii="宋体" w:hAnsi="宋体" w:eastAsia="宋体" w:cs="宋体"/>
          <w:color w:val="auto"/>
          <w:szCs w:val="21"/>
          <w:highlight w:val="none"/>
        </w:rPr>
      </w:pPr>
      <w:r>
        <w:rPr>
          <w:rFonts w:hint="eastAsia" w:ascii="宋体" w:hAnsi="宋体" w:eastAsia="宋体" w:cs="宋体"/>
          <w:color w:val="auto"/>
          <w:szCs w:val="21"/>
          <w:highlight w:val="none"/>
        </w:rPr>
        <w:t>2.每一项符合的打“√”，不符合的打“×”。</w:t>
      </w:r>
    </w:p>
    <w:p w14:paraId="10128CEF">
      <w:pPr>
        <w:spacing w:line="360" w:lineRule="auto"/>
        <w:ind w:left="707" w:leftChars="250" w:hanging="182" w:hangingChars="87"/>
        <w:rPr>
          <w:rFonts w:hint="eastAsia" w:ascii="宋体" w:hAnsi="宋体" w:eastAsia="宋体" w:cs="宋体"/>
          <w:color w:val="auto"/>
          <w:szCs w:val="21"/>
          <w:highlight w:val="none"/>
        </w:rPr>
      </w:pPr>
      <w:r>
        <w:rPr>
          <w:rFonts w:hint="eastAsia" w:ascii="宋体" w:hAnsi="宋体" w:eastAsia="宋体" w:cs="宋体"/>
          <w:color w:val="auto"/>
          <w:szCs w:val="21"/>
          <w:highlight w:val="none"/>
        </w:rPr>
        <w:t>3.“结论”一栏填写“通过”或“不通过”；任何一项出现“×”的，结论为不通过；不通过的为无效响应。</w:t>
      </w:r>
    </w:p>
    <w:p w14:paraId="17D72F81">
      <w:pPr>
        <w:spacing w:line="360" w:lineRule="auto"/>
        <w:ind w:left="707" w:leftChars="250" w:hanging="182" w:hangingChars="87"/>
        <w:rPr>
          <w:rFonts w:hint="eastAsia" w:ascii="宋体" w:hAnsi="宋体" w:eastAsia="宋体" w:cs="宋体"/>
          <w:color w:val="auto"/>
          <w:szCs w:val="21"/>
          <w:highlight w:val="none"/>
        </w:rPr>
      </w:pPr>
      <w:r>
        <w:rPr>
          <w:rFonts w:hint="eastAsia" w:ascii="宋体" w:hAnsi="宋体" w:eastAsia="宋体" w:cs="宋体"/>
          <w:color w:val="auto"/>
          <w:szCs w:val="21"/>
          <w:highlight w:val="none"/>
        </w:rPr>
        <w:t>4.汇总时出现不同意见的，磋商小组按简单多数原则表决决定。</w:t>
      </w:r>
    </w:p>
    <w:p w14:paraId="1CCAC007">
      <w:pPr>
        <w:spacing w:line="360" w:lineRule="auto"/>
        <w:ind w:left="707" w:leftChars="250" w:hanging="182" w:hangingChars="87"/>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5.如果评标委员会发现投标供应商的报价明显低于其他投标报价，使得其投标报价可能低于其个别成本的，将要求该投标供应商作书面说明并提供相关证明材料。</w:t>
      </w:r>
    </w:p>
    <w:p w14:paraId="2BAD6810">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15.2磋商小组对各供应商进行资格性和符合性审查过程中，对初步被认定为初审不合格或无效响应者应实行及时告知，由磋商小组组长或采购人代表将集体意见现场及时告知该供应商，以让其核证、澄清事实。</w:t>
      </w:r>
    </w:p>
    <w:p w14:paraId="0FBF994C">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15.3在磋商过程中，供应商提交的澄清文件和最终响应文件，由供应商法定代表人或授权代表签署后生效，供应商应受其约束。因此，该签字人参加磋商时需出示有效的身份证明文件，否则，其签字的澄清文件和最终响应文件无效。</w:t>
      </w:r>
    </w:p>
    <w:p w14:paraId="6494E616">
      <w:pPr>
        <w:pStyle w:val="4"/>
        <w:spacing w:line="360" w:lineRule="auto"/>
        <w:ind w:firstLine="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16.综合评审</w:t>
      </w:r>
    </w:p>
    <w:p w14:paraId="5094B6CD">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16.1评审方法：采用综合评分法。</w:t>
      </w:r>
    </w:p>
    <w:p w14:paraId="524AC1D4">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highlight w:val="none"/>
        </w:rPr>
        <w:t>16.2通过资格性和符合性审查的有效供应商方有资格提交最终报价及进入综合评审。</w:t>
      </w:r>
    </w:p>
    <w:p w14:paraId="55F168A6">
      <w:pPr>
        <w:tabs>
          <w:tab w:val="left" w:pos="851"/>
        </w:tabs>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16.3评标委员会只对确定为实质上响应磋商文件要求的响应文件进行评价和比较。响应文件的评价采用综合评分法，评分按价格、技术和商务三部分分别打分的方式进行。三项总分为100分，各部分权重如下：</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2"/>
        <w:gridCol w:w="2322"/>
        <w:gridCol w:w="2322"/>
        <w:gridCol w:w="2322"/>
      </w:tblGrid>
      <w:tr w14:paraId="5B9E7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2" w:type="dxa"/>
            <w:noWrap w:val="0"/>
            <w:vAlign w:val="center"/>
          </w:tcPr>
          <w:p w14:paraId="7B2CD916">
            <w:pPr>
              <w:tabs>
                <w:tab w:val="left" w:pos="851"/>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评审项目</w:t>
            </w:r>
          </w:p>
        </w:tc>
        <w:tc>
          <w:tcPr>
            <w:tcW w:w="2322" w:type="dxa"/>
            <w:noWrap w:val="0"/>
            <w:vAlign w:val="center"/>
          </w:tcPr>
          <w:p w14:paraId="771ED8E1">
            <w:pPr>
              <w:tabs>
                <w:tab w:val="left" w:pos="851"/>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技术部分</w:t>
            </w:r>
          </w:p>
        </w:tc>
        <w:tc>
          <w:tcPr>
            <w:tcW w:w="2322" w:type="dxa"/>
            <w:noWrap w:val="0"/>
            <w:vAlign w:val="center"/>
          </w:tcPr>
          <w:p w14:paraId="55DBA22C">
            <w:pPr>
              <w:tabs>
                <w:tab w:val="left" w:pos="851"/>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商务部分</w:t>
            </w:r>
          </w:p>
        </w:tc>
        <w:tc>
          <w:tcPr>
            <w:tcW w:w="2322" w:type="dxa"/>
            <w:noWrap w:val="0"/>
            <w:vAlign w:val="center"/>
          </w:tcPr>
          <w:p w14:paraId="30A3C73B">
            <w:pPr>
              <w:tabs>
                <w:tab w:val="left" w:pos="851"/>
              </w:tabs>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价格部分</w:t>
            </w:r>
          </w:p>
        </w:tc>
      </w:tr>
      <w:tr w14:paraId="1AD20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2" w:type="dxa"/>
            <w:noWrap w:val="0"/>
            <w:vAlign w:val="center"/>
          </w:tcPr>
          <w:p w14:paraId="10E3AB82">
            <w:pPr>
              <w:tabs>
                <w:tab w:val="left" w:pos="851"/>
              </w:tabs>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项目分值</w:t>
            </w:r>
          </w:p>
        </w:tc>
        <w:tc>
          <w:tcPr>
            <w:tcW w:w="2322" w:type="dxa"/>
            <w:noWrap w:val="0"/>
            <w:vAlign w:val="center"/>
          </w:tcPr>
          <w:p w14:paraId="1F67DB91">
            <w:pPr>
              <w:tabs>
                <w:tab w:val="left" w:pos="851"/>
              </w:tabs>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60</w:t>
            </w:r>
            <w:r>
              <w:rPr>
                <w:rFonts w:hint="eastAsia" w:ascii="宋体" w:hAnsi="宋体" w:eastAsia="宋体" w:cs="宋体"/>
                <w:color w:val="auto"/>
                <w:szCs w:val="21"/>
                <w:highlight w:val="none"/>
              </w:rPr>
              <w:t>分</w:t>
            </w:r>
          </w:p>
        </w:tc>
        <w:tc>
          <w:tcPr>
            <w:tcW w:w="2322" w:type="dxa"/>
            <w:noWrap w:val="0"/>
            <w:vAlign w:val="center"/>
          </w:tcPr>
          <w:p w14:paraId="28024359">
            <w:pPr>
              <w:tabs>
                <w:tab w:val="left" w:pos="851"/>
              </w:tabs>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30</w:t>
            </w:r>
            <w:r>
              <w:rPr>
                <w:rFonts w:hint="eastAsia" w:ascii="宋体" w:hAnsi="宋体" w:eastAsia="宋体" w:cs="宋体"/>
                <w:color w:val="auto"/>
                <w:szCs w:val="21"/>
                <w:highlight w:val="none"/>
              </w:rPr>
              <w:t>分</w:t>
            </w:r>
          </w:p>
        </w:tc>
        <w:tc>
          <w:tcPr>
            <w:tcW w:w="2322" w:type="dxa"/>
            <w:noWrap w:val="0"/>
            <w:vAlign w:val="center"/>
          </w:tcPr>
          <w:p w14:paraId="6DB06B4A">
            <w:pPr>
              <w:tabs>
                <w:tab w:val="left" w:pos="851"/>
              </w:tabs>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tc>
      </w:tr>
    </w:tbl>
    <w:p w14:paraId="394102EF">
      <w:pPr>
        <w:pStyle w:val="15"/>
        <w:spacing w:line="360" w:lineRule="auto"/>
        <w:ind w:left="525" w:hanging="525" w:hangingChars="250"/>
        <w:rPr>
          <w:rFonts w:hint="eastAsia" w:hAnsi="宋体" w:eastAsia="宋体" w:cs="宋体"/>
          <w:color w:val="auto"/>
          <w:highlight w:val="none"/>
          <w:lang w:eastAsia="zh-CN"/>
        </w:rPr>
      </w:pPr>
      <w:r>
        <w:rPr>
          <w:rFonts w:hint="eastAsia" w:hAnsi="宋体" w:eastAsia="宋体" w:cs="宋体"/>
          <w:color w:val="auto"/>
          <w:kern w:val="0"/>
          <w:highlight w:val="none"/>
        </w:rPr>
        <w:t>16.4</w:t>
      </w:r>
      <w:r>
        <w:rPr>
          <w:rFonts w:hint="eastAsia" w:hAnsi="宋体" w:eastAsia="宋体" w:cs="宋体"/>
          <w:color w:val="auto"/>
          <w:highlight w:val="none"/>
        </w:rPr>
        <w:t>技术评分主要考虑以下因素：</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287"/>
        <w:gridCol w:w="713"/>
        <w:gridCol w:w="6541"/>
      </w:tblGrid>
      <w:tr w14:paraId="685C5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14:paraId="53781786">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287" w:type="dxa"/>
            <w:noWrap w:val="0"/>
            <w:vAlign w:val="center"/>
          </w:tcPr>
          <w:p w14:paraId="2F30C1CD">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评审内容</w:t>
            </w:r>
          </w:p>
        </w:tc>
        <w:tc>
          <w:tcPr>
            <w:tcW w:w="713" w:type="dxa"/>
            <w:noWrap w:val="0"/>
            <w:vAlign w:val="center"/>
          </w:tcPr>
          <w:p w14:paraId="5E4CE37B">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评分权重</w:t>
            </w:r>
          </w:p>
        </w:tc>
        <w:tc>
          <w:tcPr>
            <w:tcW w:w="6541" w:type="dxa"/>
            <w:noWrap w:val="0"/>
            <w:vAlign w:val="center"/>
          </w:tcPr>
          <w:p w14:paraId="23E6C3F0">
            <w:pPr>
              <w:spacing w:line="36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评分档次及依据</w:t>
            </w:r>
          </w:p>
        </w:tc>
      </w:tr>
      <w:tr w14:paraId="52931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14:paraId="571D8398">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87" w:type="dxa"/>
            <w:noWrap w:val="0"/>
            <w:vAlign w:val="center"/>
          </w:tcPr>
          <w:p w14:paraId="54815292">
            <w:pPr>
              <w:pStyle w:val="73"/>
              <w:autoSpaceDE w:val="0"/>
              <w:autoSpaceDN w:val="0"/>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项目情况及服务需求的分析理解</w:t>
            </w:r>
          </w:p>
        </w:tc>
        <w:tc>
          <w:tcPr>
            <w:tcW w:w="713" w:type="dxa"/>
            <w:noWrap w:val="0"/>
            <w:vAlign w:val="center"/>
          </w:tcPr>
          <w:p w14:paraId="11BF60BE">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15分</w:t>
            </w:r>
          </w:p>
        </w:tc>
        <w:tc>
          <w:tcPr>
            <w:tcW w:w="6541" w:type="dxa"/>
            <w:noWrap w:val="0"/>
            <w:vAlign w:val="center"/>
          </w:tcPr>
          <w:p w14:paraId="19371F27">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根据供应商提供项目总体认识的相关分析方案进行评审（包括：对项目需求分析、项目工作难点及对策分析，项目整体实施计划等）：</w:t>
            </w:r>
          </w:p>
          <w:p w14:paraId="395760A8">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1.对项目需求分析透彻；项目工作难点及对策分析科学、合理，准确把握项目需求与相关标准；项目整体实施计划方案清晰明确、有针对性；可得15分；</w:t>
            </w:r>
          </w:p>
          <w:p w14:paraId="06ADBAE3">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2.对项目需求分析理解一般；项目工作难点及对策分析针对性一般，基本把握项目需求与相关标准；项目整体实施计划方案针对性一般；可得10分；</w:t>
            </w:r>
          </w:p>
          <w:p w14:paraId="067E7EBE">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3.对项目需求分析片面；项目工作难点及对策分析无针对性，对项目需求与相关标准把握片面；项目整体实施计划方案无针对性；可得5分；</w:t>
            </w:r>
          </w:p>
          <w:p w14:paraId="154DEF93">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4.没有提供以上方案或有不利于采购人内容，得0分。</w:t>
            </w:r>
          </w:p>
        </w:tc>
      </w:tr>
      <w:tr w14:paraId="60852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41" w:type="dxa"/>
            <w:noWrap w:val="0"/>
            <w:vAlign w:val="center"/>
          </w:tcPr>
          <w:p w14:paraId="5B615B60">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87" w:type="dxa"/>
            <w:noWrap w:val="0"/>
            <w:vAlign w:val="center"/>
          </w:tcPr>
          <w:p w14:paraId="1BC37EF9">
            <w:pPr>
              <w:pStyle w:val="73"/>
              <w:autoSpaceDE w:val="0"/>
              <w:autoSpaceDN w:val="0"/>
              <w:adjustRightInd w:val="0"/>
              <w:snapToGrid w:val="0"/>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小镇品牌宣传推广</w:t>
            </w:r>
            <w:r>
              <w:rPr>
                <w:rFonts w:hint="eastAsia" w:eastAsia="宋体" w:cs="宋体"/>
                <w:color w:val="auto"/>
                <w:sz w:val="21"/>
                <w:szCs w:val="21"/>
                <w:highlight w:val="none"/>
                <w:lang w:val="en-US" w:eastAsia="zh-CN"/>
              </w:rPr>
              <w:t>方案</w:t>
            </w:r>
          </w:p>
        </w:tc>
        <w:tc>
          <w:tcPr>
            <w:tcW w:w="713" w:type="dxa"/>
            <w:noWrap w:val="0"/>
            <w:vAlign w:val="center"/>
          </w:tcPr>
          <w:p w14:paraId="251711AA">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15分</w:t>
            </w:r>
          </w:p>
        </w:tc>
        <w:tc>
          <w:tcPr>
            <w:tcW w:w="6541" w:type="dxa"/>
            <w:noWrap w:val="0"/>
            <w:vAlign w:val="center"/>
          </w:tcPr>
          <w:p w14:paraId="1FB51B9A">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根据供应商提供的</w:t>
            </w:r>
            <w:r>
              <w:rPr>
                <w:rFonts w:hint="eastAsia" w:ascii="宋体" w:hAnsi="宋体" w:eastAsia="宋体" w:cs="宋体"/>
                <w:color w:val="auto"/>
                <w:sz w:val="21"/>
                <w:szCs w:val="21"/>
                <w:highlight w:val="none"/>
                <w:lang w:val="en-US" w:eastAsia="zh-CN"/>
              </w:rPr>
              <w:t>小镇品牌宣传推广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进行评审（包括</w:t>
            </w:r>
            <w:r>
              <w:rPr>
                <w:rFonts w:hint="eastAsia" w:ascii="宋体" w:hAnsi="宋体" w:eastAsia="宋体" w:cs="宋体"/>
                <w:color w:val="auto"/>
                <w:sz w:val="21"/>
                <w:szCs w:val="21"/>
                <w:highlight w:val="none"/>
                <w:lang w:val="en-US" w:eastAsia="zh-CN"/>
              </w:rPr>
              <w:t>小镇品牌宣传推广</w:t>
            </w:r>
            <w:r>
              <w:rPr>
                <w:rFonts w:hint="eastAsia" w:eastAsia="宋体" w:cs="宋体"/>
                <w:color w:val="auto"/>
                <w:sz w:val="21"/>
                <w:szCs w:val="21"/>
                <w:highlight w:val="none"/>
                <w:lang w:val="en-US" w:eastAsia="zh-CN"/>
              </w:rPr>
              <w:t>方案的</w:t>
            </w:r>
            <w:r>
              <w:rPr>
                <w:rFonts w:hint="eastAsia" w:ascii="宋体" w:hAnsi="宋体" w:eastAsia="宋体" w:cs="宋体"/>
                <w:color w:val="auto"/>
                <w:sz w:val="21"/>
                <w:szCs w:val="21"/>
                <w:highlight w:val="none"/>
              </w:rPr>
              <w:t>主题方向、效果图、背景分析和目标等）：</w:t>
            </w:r>
          </w:p>
          <w:p w14:paraId="4373BCFC">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主题方向完整，完全满足本项目需求；</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等内容重点突出、有亮点，清晰全面；</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思想清晰，目标明确；方案保证措施到位，针对性强，具体可行；可得15分；</w:t>
            </w:r>
          </w:p>
          <w:p w14:paraId="43CC749D">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主题方向基本满足本项目需求；</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等内容重点较突出、亮点一般；</w:t>
            </w:r>
            <w:r>
              <w:rPr>
                <w:rFonts w:hint="eastAsia" w:ascii="宋体" w:hAnsi="宋体" w:eastAsia="宋体" w:cs="宋体"/>
                <w:color w:val="auto"/>
                <w:sz w:val="21"/>
                <w:szCs w:val="21"/>
                <w:highlight w:val="none"/>
                <w:lang w:val="en-US" w:eastAsia="zh-CN"/>
              </w:rPr>
              <w:t>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思想一般，目标较明确；</w:t>
            </w:r>
            <w:r>
              <w:rPr>
                <w:rFonts w:hint="eastAsia" w:ascii="宋体" w:hAnsi="宋体" w:eastAsia="宋体" w:cs="宋体"/>
                <w:color w:val="auto"/>
                <w:sz w:val="21"/>
                <w:szCs w:val="21"/>
                <w:highlight w:val="none"/>
                <w:lang w:val="en-US" w:eastAsia="zh-CN"/>
              </w:rPr>
              <w:t>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保证措施一般，有一定针对性，可行性一般；可得10分；</w:t>
            </w:r>
          </w:p>
          <w:p w14:paraId="0A38C5B7">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主题方向较能满足本项目需求；</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等内容片面；</w:t>
            </w:r>
            <w:r>
              <w:rPr>
                <w:rFonts w:hint="eastAsia" w:ascii="宋体" w:hAnsi="宋体" w:eastAsia="宋体" w:cs="宋体"/>
                <w:color w:val="auto"/>
                <w:sz w:val="21"/>
                <w:szCs w:val="21"/>
                <w:highlight w:val="none"/>
                <w:lang w:val="en-US" w:eastAsia="zh-CN"/>
              </w:rPr>
              <w:t>宣传推广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思想片面，目标不明确；</w:t>
            </w:r>
            <w:r>
              <w:rPr>
                <w:rFonts w:hint="eastAsia" w:ascii="宋体" w:hAnsi="宋体" w:eastAsia="宋体" w:cs="宋体"/>
                <w:color w:val="auto"/>
                <w:sz w:val="21"/>
                <w:szCs w:val="21"/>
                <w:highlight w:val="none"/>
                <w:lang w:val="en-US" w:eastAsia="zh-CN"/>
              </w:rPr>
              <w:t>推广</w:t>
            </w:r>
            <w:r>
              <w:rPr>
                <w:rFonts w:hint="eastAsia" w:eastAsia="宋体" w:cs="宋体"/>
                <w:color w:val="auto"/>
                <w:sz w:val="21"/>
                <w:szCs w:val="21"/>
                <w:highlight w:val="none"/>
                <w:lang w:val="en-US" w:eastAsia="zh-CN"/>
              </w:rPr>
              <w:t>方案</w:t>
            </w:r>
            <w:r>
              <w:rPr>
                <w:rFonts w:hint="eastAsia" w:ascii="宋体" w:hAnsi="宋体" w:eastAsia="宋体" w:cs="宋体"/>
                <w:color w:val="auto"/>
                <w:sz w:val="21"/>
                <w:szCs w:val="21"/>
                <w:highlight w:val="none"/>
              </w:rPr>
              <w:t>保证措施片面，无针对性，无可行性一般；可得5分；</w:t>
            </w:r>
          </w:p>
          <w:p w14:paraId="312717F8">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4.没有提供以上方案或有不利于采购人内容，得0分。</w:t>
            </w:r>
          </w:p>
        </w:tc>
      </w:tr>
      <w:tr w14:paraId="1C964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14:paraId="2FBDD535">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287" w:type="dxa"/>
            <w:noWrap w:val="0"/>
            <w:vAlign w:val="center"/>
          </w:tcPr>
          <w:p w14:paraId="48BCA158">
            <w:pPr>
              <w:pStyle w:val="73"/>
              <w:autoSpaceDE w:val="0"/>
              <w:autoSpaceDN w:val="0"/>
              <w:adjustRightInd w:val="0"/>
              <w:snapToGrid w:val="0"/>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小镇定位及现有店铺商业结构优化</w:t>
            </w:r>
            <w:r>
              <w:rPr>
                <w:rFonts w:hint="eastAsia" w:eastAsia="宋体" w:cs="宋体"/>
                <w:color w:val="auto"/>
                <w:sz w:val="21"/>
                <w:szCs w:val="21"/>
                <w:highlight w:val="none"/>
                <w:lang w:val="en-US" w:eastAsia="zh-CN"/>
              </w:rPr>
              <w:t>方案</w:t>
            </w:r>
          </w:p>
        </w:tc>
        <w:tc>
          <w:tcPr>
            <w:tcW w:w="713" w:type="dxa"/>
            <w:noWrap w:val="0"/>
            <w:vAlign w:val="center"/>
          </w:tcPr>
          <w:p w14:paraId="1342AC25">
            <w:pPr>
              <w:spacing w:line="360" w:lineRule="auto"/>
              <w:jc w:val="cente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15分</w:t>
            </w:r>
          </w:p>
        </w:tc>
        <w:tc>
          <w:tcPr>
            <w:tcW w:w="6541" w:type="dxa"/>
            <w:noWrap w:val="0"/>
            <w:vAlign w:val="center"/>
          </w:tcPr>
          <w:p w14:paraId="4F4592FF">
            <w:pPr>
              <w:spacing w:line="360" w:lineRule="auto"/>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根据供应商提供的</w:t>
            </w:r>
            <w:r>
              <w:rPr>
                <w:rFonts w:hint="eastAsia" w:ascii="宋体" w:hAnsi="宋体" w:eastAsia="宋体" w:cs="宋体"/>
                <w:color w:val="auto"/>
                <w:sz w:val="21"/>
                <w:szCs w:val="21"/>
                <w:highlight w:val="none"/>
                <w:lang w:val="en-US" w:eastAsia="zh-CN"/>
              </w:rPr>
              <w:t>小镇定位及现有店铺商业结构优化</w:t>
            </w:r>
            <w:r>
              <w:rPr>
                <w:rFonts w:hint="eastAsia" w:ascii="宋体" w:hAnsi="宋体" w:eastAsia="宋体" w:cs="宋体"/>
                <w:color w:val="auto"/>
                <w:sz w:val="21"/>
                <w:szCs w:val="21"/>
                <w:highlight w:val="none"/>
              </w:rPr>
              <w:t>方案进行评审</w:t>
            </w:r>
            <w:r>
              <w:rPr>
                <w:rFonts w:hint="eastAsia" w:ascii="宋体" w:hAnsi="宋体" w:eastAsia="宋体" w:cs="宋体"/>
                <w:color w:val="auto"/>
                <w:sz w:val="21"/>
                <w:szCs w:val="21"/>
                <w:highlight w:val="none"/>
                <w:lang w:eastAsia="zh-CN"/>
              </w:rPr>
              <w:t>：</w:t>
            </w:r>
          </w:p>
          <w:p w14:paraId="61AC31EC">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小镇定位</w:t>
            </w:r>
            <w:r>
              <w:rPr>
                <w:rFonts w:hint="eastAsia" w:ascii="宋体" w:hAnsi="宋体" w:eastAsia="宋体" w:cs="宋体"/>
                <w:color w:val="auto"/>
                <w:sz w:val="21"/>
                <w:szCs w:val="21"/>
                <w:highlight w:val="none"/>
              </w:rPr>
              <w:t>清晰全面</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对现有店铺商业结构优化</w:t>
            </w:r>
            <w:r>
              <w:rPr>
                <w:rFonts w:hint="eastAsia" w:ascii="宋体" w:hAnsi="宋体" w:eastAsia="宋体" w:cs="宋体"/>
                <w:color w:val="auto"/>
                <w:sz w:val="21"/>
                <w:szCs w:val="21"/>
                <w:highlight w:val="none"/>
              </w:rPr>
              <w:t>方案思想清晰，目标明确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完全满足采购人需求；可得15分；</w:t>
            </w:r>
          </w:p>
          <w:p w14:paraId="10C5B4FF">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小镇定位一般</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对现有店铺商业结构优化</w:t>
            </w:r>
            <w:r>
              <w:rPr>
                <w:rFonts w:hint="eastAsia" w:ascii="宋体" w:hAnsi="宋体" w:eastAsia="宋体" w:cs="宋体"/>
                <w:color w:val="auto"/>
                <w:sz w:val="21"/>
                <w:szCs w:val="21"/>
                <w:highlight w:val="none"/>
              </w:rPr>
              <w:t>方案思想</w:t>
            </w:r>
            <w:r>
              <w:rPr>
                <w:rFonts w:hint="eastAsia" w:ascii="宋体" w:hAnsi="宋体" w:eastAsia="宋体" w:cs="宋体"/>
                <w:color w:val="auto"/>
                <w:sz w:val="21"/>
                <w:szCs w:val="21"/>
                <w:highlight w:val="none"/>
                <w:lang w:val="en-US" w:eastAsia="zh-CN"/>
              </w:rPr>
              <w:t>较</w:t>
            </w:r>
            <w:r>
              <w:rPr>
                <w:rFonts w:hint="eastAsia" w:ascii="宋体" w:hAnsi="宋体" w:eastAsia="宋体" w:cs="宋体"/>
                <w:color w:val="auto"/>
                <w:sz w:val="21"/>
                <w:szCs w:val="21"/>
                <w:highlight w:val="none"/>
              </w:rPr>
              <w:t>清晰，目标</w:t>
            </w:r>
            <w:r>
              <w:rPr>
                <w:rFonts w:hint="eastAsia" w:ascii="宋体" w:hAnsi="宋体" w:eastAsia="宋体" w:cs="宋体"/>
                <w:color w:val="auto"/>
                <w:sz w:val="21"/>
                <w:szCs w:val="21"/>
                <w:highlight w:val="none"/>
                <w:lang w:val="en-US" w:eastAsia="zh-CN"/>
              </w:rPr>
              <w:t>较</w:t>
            </w:r>
            <w:r>
              <w:rPr>
                <w:rFonts w:hint="eastAsia" w:ascii="宋体" w:hAnsi="宋体" w:eastAsia="宋体" w:cs="宋体"/>
                <w:color w:val="auto"/>
                <w:sz w:val="21"/>
                <w:szCs w:val="21"/>
                <w:highlight w:val="none"/>
              </w:rPr>
              <w:t>明确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基本</w:t>
            </w:r>
            <w:r>
              <w:rPr>
                <w:rFonts w:hint="eastAsia" w:ascii="宋体" w:hAnsi="宋体" w:eastAsia="宋体" w:cs="宋体"/>
                <w:color w:val="auto"/>
                <w:sz w:val="21"/>
                <w:szCs w:val="21"/>
                <w:highlight w:val="none"/>
              </w:rPr>
              <w:t>满足采购人需求；可得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49820F53">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小镇定位差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对现有店铺商业结构优化</w:t>
            </w:r>
            <w:r>
              <w:rPr>
                <w:rFonts w:hint="eastAsia" w:ascii="宋体" w:hAnsi="宋体" w:eastAsia="宋体" w:cs="宋体"/>
                <w:color w:val="auto"/>
                <w:sz w:val="21"/>
                <w:szCs w:val="21"/>
                <w:highlight w:val="none"/>
              </w:rPr>
              <w:t>方案思想</w:t>
            </w:r>
            <w:r>
              <w:rPr>
                <w:rFonts w:hint="eastAsia" w:ascii="宋体" w:hAnsi="宋体" w:eastAsia="宋体" w:cs="宋体"/>
                <w:color w:val="auto"/>
                <w:sz w:val="21"/>
                <w:szCs w:val="21"/>
                <w:highlight w:val="none"/>
                <w:lang w:val="en-US" w:eastAsia="zh-CN"/>
              </w:rPr>
              <w:t>片面</w:t>
            </w:r>
            <w:r>
              <w:rPr>
                <w:rFonts w:hint="eastAsia" w:ascii="宋体" w:hAnsi="宋体" w:eastAsia="宋体" w:cs="宋体"/>
                <w:color w:val="auto"/>
                <w:sz w:val="21"/>
                <w:szCs w:val="21"/>
                <w:highlight w:val="none"/>
              </w:rPr>
              <w:t>，目标</w:t>
            </w:r>
            <w:r>
              <w:rPr>
                <w:rFonts w:hint="eastAsia" w:ascii="宋体" w:hAnsi="宋体" w:eastAsia="宋体" w:cs="宋体"/>
                <w:color w:val="auto"/>
                <w:sz w:val="21"/>
                <w:szCs w:val="21"/>
                <w:highlight w:val="none"/>
                <w:lang w:val="en-US" w:eastAsia="zh-CN"/>
              </w:rPr>
              <w:t>不</w:t>
            </w:r>
            <w:r>
              <w:rPr>
                <w:rFonts w:hint="eastAsia" w:ascii="宋体" w:hAnsi="宋体" w:eastAsia="宋体" w:cs="宋体"/>
                <w:color w:val="auto"/>
                <w:sz w:val="21"/>
                <w:szCs w:val="21"/>
                <w:highlight w:val="none"/>
              </w:rPr>
              <w:t>明确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较能</w:t>
            </w:r>
            <w:r>
              <w:rPr>
                <w:rFonts w:hint="eastAsia" w:ascii="宋体" w:hAnsi="宋体" w:eastAsia="宋体" w:cs="宋体"/>
                <w:color w:val="auto"/>
                <w:sz w:val="21"/>
                <w:szCs w:val="21"/>
                <w:highlight w:val="none"/>
              </w:rPr>
              <w:t>满足采购人需求；可得5分；</w:t>
            </w:r>
          </w:p>
          <w:p w14:paraId="4D80064B">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4.没有提供以上方案或有不利于采购人内容，得0分。</w:t>
            </w:r>
          </w:p>
        </w:tc>
      </w:tr>
      <w:tr w14:paraId="4EC12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14:paraId="358CB16A">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287" w:type="dxa"/>
            <w:noWrap w:val="0"/>
            <w:vAlign w:val="center"/>
          </w:tcPr>
          <w:p w14:paraId="128B9199">
            <w:pPr>
              <w:pStyle w:val="73"/>
              <w:autoSpaceDE w:val="0"/>
              <w:autoSpaceDN w:val="0"/>
              <w:adjustRightInd w:val="0"/>
              <w:snapToGrid w:val="0"/>
              <w:spacing w:line="360" w:lineRule="auto"/>
              <w:jc w:val="cente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技能培训</w:t>
            </w:r>
            <w:r>
              <w:rPr>
                <w:rFonts w:hint="eastAsia" w:eastAsia="宋体" w:cs="宋体"/>
                <w:color w:val="auto"/>
                <w:sz w:val="21"/>
                <w:szCs w:val="21"/>
                <w:highlight w:val="none"/>
                <w:lang w:val="en-US" w:eastAsia="zh-CN"/>
              </w:rPr>
              <w:t>响应方案</w:t>
            </w:r>
          </w:p>
        </w:tc>
        <w:tc>
          <w:tcPr>
            <w:tcW w:w="713" w:type="dxa"/>
            <w:noWrap w:val="0"/>
            <w:vAlign w:val="center"/>
          </w:tcPr>
          <w:p w14:paraId="350F0F45">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10分</w:t>
            </w:r>
          </w:p>
        </w:tc>
        <w:tc>
          <w:tcPr>
            <w:tcW w:w="6541" w:type="dxa"/>
            <w:noWrap w:val="0"/>
            <w:vAlign w:val="center"/>
          </w:tcPr>
          <w:p w14:paraId="7C75753C">
            <w:p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根据供应商提供的</w:t>
            </w:r>
            <w:r>
              <w:rPr>
                <w:rFonts w:hint="default" w:ascii="宋体" w:hAnsi="宋体" w:eastAsia="宋体" w:cs="宋体"/>
                <w:color w:val="auto"/>
                <w:sz w:val="21"/>
                <w:szCs w:val="21"/>
                <w:highlight w:val="none"/>
                <w:lang w:val="en-US" w:eastAsia="zh-CN"/>
              </w:rPr>
              <w:t>技能培训</w:t>
            </w:r>
            <w:r>
              <w:rPr>
                <w:rFonts w:hint="eastAsia" w:eastAsia="宋体" w:cs="宋体"/>
                <w:color w:val="auto"/>
                <w:sz w:val="21"/>
                <w:szCs w:val="21"/>
                <w:highlight w:val="none"/>
                <w:lang w:val="en-US" w:eastAsia="zh-CN"/>
              </w:rPr>
              <w:t>响应方案</w:t>
            </w:r>
            <w:r>
              <w:rPr>
                <w:rFonts w:hint="eastAsia" w:ascii="宋体" w:hAnsi="宋体" w:eastAsia="宋体" w:cs="宋体"/>
                <w:color w:val="auto"/>
                <w:sz w:val="21"/>
                <w:szCs w:val="21"/>
                <w:highlight w:val="none"/>
              </w:rPr>
              <w:t>案进行评审：</w:t>
            </w:r>
          </w:p>
          <w:p w14:paraId="3A6779EF">
            <w:pPr>
              <w:numPr>
                <w:ilvl w:val="0"/>
                <w:numId w:val="4"/>
              </w:numPr>
              <w:spacing w:line="36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完全满足采购需求的，得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 2.</w:t>
            </w:r>
            <w:r>
              <w:rPr>
                <w:rFonts w:hint="eastAsia" w:ascii="宋体" w:hAnsi="宋体" w:eastAsia="宋体" w:cs="宋体"/>
                <w:color w:val="auto"/>
                <w:sz w:val="21"/>
                <w:szCs w:val="21"/>
                <w:highlight w:val="none"/>
                <w:lang w:val="en-US" w:eastAsia="zh-CN"/>
              </w:rPr>
              <w:t>基本</w:t>
            </w:r>
            <w:r>
              <w:rPr>
                <w:rFonts w:hint="eastAsia" w:ascii="宋体" w:hAnsi="宋体" w:eastAsia="宋体" w:cs="宋体"/>
                <w:color w:val="auto"/>
                <w:sz w:val="21"/>
                <w:szCs w:val="21"/>
                <w:highlight w:val="none"/>
              </w:rPr>
              <w:t>满足采购需求的，得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 3.不完全满足采购需求的，得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 4.未提供方案的，得0分。</w:t>
            </w:r>
          </w:p>
          <w:p w14:paraId="2B283DED">
            <w:pPr>
              <w:numPr>
                <w:ilvl w:val="0"/>
                <w:numId w:val="0"/>
              </w:numPr>
              <w:spacing w:line="360" w:lineRule="auto"/>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备注：响应文件中提供具体承诺函，格式自拟。</w:t>
            </w:r>
          </w:p>
        </w:tc>
      </w:tr>
      <w:tr w14:paraId="0AB85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41" w:type="dxa"/>
            <w:noWrap w:val="0"/>
            <w:vAlign w:val="center"/>
          </w:tcPr>
          <w:p w14:paraId="6D54F176">
            <w:pPr>
              <w:pStyle w:val="76"/>
              <w:spacing w:line="360" w:lineRule="auto"/>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p>
        </w:tc>
        <w:tc>
          <w:tcPr>
            <w:tcW w:w="1287" w:type="dxa"/>
            <w:noWrap w:val="0"/>
            <w:vAlign w:val="center"/>
          </w:tcPr>
          <w:p w14:paraId="23A51101">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售后服务方案</w:t>
            </w:r>
          </w:p>
        </w:tc>
        <w:tc>
          <w:tcPr>
            <w:tcW w:w="713" w:type="dxa"/>
            <w:noWrap w:val="0"/>
            <w:vAlign w:val="center"/>
          </w:tcPr>
          <w:p w14:paraId="7382C35D">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c>
          <w:tcPr>
            <w:tcW w:w="6541" w:type="dxa"/>
            <w:noWrap w:val="0"/>
            <w:vAlign w:val="center"/>
          </w:tcPr>
          <w:p w14:paraId="5C74D86C">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根据售后服务方案进行详细评审（包括配备的售后服务人员和服务响应度、售后流程等）：</w:t>
            </w:r>
          </w:p>
          <w:p w14:paraId="57E9CD15">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1.配备的售后服务人员安排合理，符合项目实际，完全满足采购人需求；服务响应快速；售后流程针对性强，具体可行，承诺售后服务维护、保修一年，可得5分；</w:t>
            </w:r>
          </w:p>
          <w:p w14:paraId="63B50AA3">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2.配备的售后服务人员安排基本合理，基本满足采购人需求；服务响应一般；售后流程有一定针对性，可行性一般，承诺售后服务维护、保修一年，可得3分；</w:t>
            </w:r>
          </w:p>
          <w:p w14:paraId="6EF9D4CA">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3.配备的售后服务人员不符合项目实际，缺乏合理性，不能满足采购人需求；服务响应差，售后流程片面，无针对性，无可行性，承诺的售后服务维护、保修少于一年，可得1分；</w:t>
            </w:r>
          </w:p>
          <w:p w14:paraId="429160C1">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4.没有提供以上方案或有不利于采购人内容，得0分。</w:t>
            </w:r>
          </w:p>
        </w:tc>
      </w:tr>
    </w:tbl>
    <w:p w14:paraId="3655AFDC">
      <w:pPr>
        <w:pStyle w:val="15"/>
        <w:spacing w:line="360" w:lineRule="auto"/>
        <w:ind w:left="525" w:hanging="525" w:hangingChars="250"/>
        <w:rPr>
          <w:rFonts w:hint="eastAsia" w:hAnsi="宋体" w:eastAsia="宋体" w:cs="宋体"/>
          <w:color w:val="auto"/>
          <w:highlight w:val="none"/>
        </w:rPr>
      </w:pPr>
      <w:r>
        <w:rPr>
          <w:rFonts w:hint="eastAsia" w:hAnsi="宋体" w:eastAsia="宋体" w:cs="宋体"/>
          <w:color w:val="auto"/>
          <w:kern w:val="0"/>
          <w:highlight w:val="none"/>
        </w:rPr>
        <w:t>16.5</w:t>
      </w:r>
      <w:r>
        <w:rPr>
          <w:rFonts w:hint="eastAsia" w:hAnsi="宋体" w:eastAsia="宋体" w:cs="宋体"/>
          <w:color w:val="auto"/>
          <w:highlight w:val="none"/>
        </w:rPr>
        <w:t>商务评分主要考虑以下因素：</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535"/>
        <w:gridCol w:w="725"/>
        <w:gridCol w:w="6280"/>
      </w:tblGrid>
      <w:tr w14:paraId="139C6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48" w:type="dxa"/>
            <w:noWrap w:val="0"/>
            <w:vAlign w:val="center"/>
          </w:tcPr>
          <w:p w14:paraId="10F712C3">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535" w:type="dxa"/>
            <w:noWrap w:val="0"/>
            <w:vAlign w:val="center"/>
          </w:tcPr>
          <w:p w14:paraId="563969D3">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评审内容</w:t>
            </w:r>
          </w:p>
        </w:tc>
        <w:tc>
          <w:tcPr>
            <w:tcW w:w="725" w:type="dxa"/>
            <w:noWrap w:val="0"/>
            <w:vAlign w:val="center"/>
          </w:tcPr>
          <w:p w14:paraId="585DB2D0">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评分权重</w:t>
            </w:r>
          </w:p>
        </w:tc>
        <w:tc>
          <w:tcPr>
            <w:tcW w:w="6280" w:type="dxa"/>
            <w:noWrap w:val="0"/>
            <w:vAlign w:val="center"/>
          </w:tcPr>
          <w:p w14:paraId="210CB99A">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评分档次及依据</w:t>
            </w:r>
          </w:p>
        </w:tc>
      </w:tr>
      <w:tr w14:paraId="0A495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48" w:type="dxa"/>
            <w:noWrap w:val="0"/>
            <w:vAlign w:val="center"/>
          </w:tcPr>
          <w:p w14:paraId="37A763E4">
            <w:pPr>
              <w:spacing w:line="36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1535" w:type="dxa"/>
            <w:noWrap w:val="0"/>
            <w:vAlign w:val="center"/>
          </w:tcPr>
          <w:p w14:paraId="099B52E4">
            <w:pPr>
              <w:adjustRightInd w:val="0"/>
              <w:snapToGrid w:val="0"/>
              <w:spacing w:line="240" w:lineRule="auto"/>
              <w:jc w:val="center"/>
              <w:rPr>
                <w:rFonts w:hint="eastAsia" w:ascii="宋体" w:hAnsi="宋体" w:eastAsia="宋体" w:cs="宋体"/>
                <w:color w:val="auto"/>
                <w:highlight w:val="none"/>
                <w:lang w:eastAsia="zh-Hans"/>
              </w:rPr>
            </w:pPr>
            <w:r>
              <w:rPr>
                <w:rFonts w:hint="eastAsia" w:ascii="宋体" w:hAnsi="宋体" w:eastAsia="宋体" w:cs="宋体"/>
                <w:color w:val="auto"/>
                <w:highlight w:val="none"/>
                <w:lang w:eastAsia="zh-Hans"/>
              </w:rPr>
              <w:t>同类业绩</w:t>
            </w:r>
          </w:p>
        </w:tc>
        <w:tc>
          <w:tcPr>
            <w:tcW w:w="725" w:type="dxa"/>
            <w:noWrap w:val="0"/>
            <w:vAlign w:val="center"/>
          </w:tcPr>
          <w:p w14:paraId="1A9BC1D0">
            <w:pPr>
              <w:spacing w:line="360" w:lineRule="auto"/>
              <w:jc w:val="center"/>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25分</w:t>
            </w:r>
          </w:p>
        </w:tc>
        <w:tc>
          <w:tcPr>
            <w:tcW w:w="6280" w:type="dxa"/>
            <w:noWrap w:val="0"/>
            <w:vAlign w:val="center"/>
          </w:tcPr>
          <w:p w14:paraId="7DDDAD30">
            <w:pPr>
              <w:widowControl/>
              <w:numPr>
                <w:ilvl w:val="0"/>
                <w:numId w:val="0"/>
              </w:numPr>
              <w:spacing w:line="360" w:lineRule="auto"/>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供应商自2022年1月1日至今（以签订合同时间为准）承接过类似业绩（农民经营增收服务项目，或者庭院建设项目，或者乡村振兴活动项目或者文旅产业提升服务业绩的），每个业绩得5分，满分25分。</w:t>
            </w:r>
          </w:p>
          <w:p w14:paraId="50A45B36">
            <w:pPr>
              <w:widowControl/>
              <w:numPr>
                <w:ilvl w:val="0"/>
                <w:numId w:val="0"/>
              </w:numPr>
              <w:spacing w:line="360" w:lineRule="auto"/>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注：响应文件中提供该项目的合同关键页（合同关键页包括：合同封面、服务内容页及双方签章页）复印件并加盖供应商公章，未按要求提供的不得分。</w:t>
            </w:r>
          </w:p>
        </w:tc>
      </w:tr>
      <w:tr w14:paraId="5E887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jc w:val="center"/>
        </w:trPr>
        <w:tc>
          <w:tcPr>
            <w:tcW w:w="748" w:type="dxa"/>
            <w:noWrap w:val="0"/>
            <w:vAlign w:val="center"/>
          </w:tcPr>
          <w:p w14:paraId="193794ED">
            <w:pPr>
              <w:spacing w:line="36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535" w:type="dxa"/>
            <w:noWrap w:val="0"/>
            <w:vAlign w:val="center"/>
          </w:tcPr>
          <w:p w14:paraId="4FCBD1C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lang w:eastAsia="zh-CN"/>
              </w:rPr>
              <w:t>诚信</w:t>
            </w:r>
            <w:r>
              <w:rPr>
                <w:rFonts w:hint="eastAsia" w:ascii="宋体" w:hAnsi="宋体" w:eastAsia="宋体" w:cs="宋体"/>
                <w:color w:val="auto"/>
                <w:szCs w:val="21"/>
                <w:highlight w:val="none"/>
                <w:lang w:val="en-US" w:eastAsia="zh-CN"/>
              </w:rPr>
              <w:t>情况</w:t>
            </w:r>
          </w:p>
        </w:tc>
        <w:tc>
          <w:tcPr>
            <w:tcW w:w="725" w:type="dxa"/>
            <w:noWrap w:val="0"/>
            <w:vAlign w:val="center"/>
          </w:tcPr>
          <w:p w14:paraId="71CE01BF">
            <w:pPr>
              <w:spacing w:line="360" w:lineRule="auto"/>
              <w:jc w:val="center"/>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5分</w:t>
            </w:r>
          </w:p>
        </w:tc>
        <w:tc>
          <w:tcPr>
            <w:tcW w:w="6280" w:type="dxa"/>
            <w:noWrap w:val="0"/>
            <w:vAlign w:val="center"/>
          </w:tcPr>
          <w:p w14:paraId="79D27F1D">
            <w:pPr>
              <w:widowControl/>
              <w:spacing w:line="360" w:lineRule="auto"/>
              <w:jc w:val="left"/>
              <w:rPr>
                <w:rFonts w:hint="eastAsia" w:ascii="宋体" w:hAnsi="宋体" w:eastAsia="宋体" w:cs="宋体"/>
                <w:color w:val="auto"/>
                <w:sz w:val="21"/>
                <w:szCs w:val="24"/>
                <w:highlight w:val="none"/>
                <w:lang w:eastAsia="zh-CN"/>
              </w:rPr>
            </w:pPr>
            <w:r>
              <w:rPr>
                <w:rFonts w:hint="eastAsia" w:ascii="宋体" w:hAnsi="宋体" w:eastAsia="宋体" w:cs="宋体"/>
                <w:color w:val="auto"/>
                <w:sz w:val="21"/>
                <w:szCs w:val="24"/>
                <w:highlight w:val="none"/>
                <w:lang w:eastAsia="zh-CN"/>
              </w:rPr>
              <w:t>供应商诚信情况：按照《关于加强珠海市政府采购供应商诚信管理有关事项的通知》对供应商年度诚信记录得分进行评价。</w:t>
            </w:r>
          </w:p>
          <w:p w14:paraId="478AC5FF">
            <w:pPr>
              <w:widowControl/>
              <w:spacing w:line="360" w:lineRule="auto"/>
              <w:jc w:val="left"/>
              <w:rPr>
                <w:rFonts w:hint="eastAsia" w:ascii="宋体" w:hAnsi="宋体" w:eastAsia="宋体" w:cs="宋体"/>
                <w:color w:val="auto"/>
                <w:sz w:val="21"/>
                <w:szCs w:val="24"/>
                <w:highlight w:val="none"/>
                <w:lang w:eastAsia="zh-CN"/>
              </w:rPr>
            </w:pPr>
            <w:r>
              <w:rPr>
                <w:rFonts w:hint="eastAsia" w:ascii="宋体" w:hAnsi="宋体" w:eastAsia="宋体" w:cs="宋体"/>
                <w:color w:val="auto"/>
                <w:sz w:val="21"/>
                <w:szCs w:val="24"/>
                <w:highlight w:val="none"/>
                <w:lang w:eastAsia="zh-CN"/>
              </w:rPr>
              <w:t>按下列公式计算本项得分：</w:t>
            </w:r>
          </w:p>
          <w:p w14:paraId="72DB5443">
            <w:pPr>
              <w:widowControl/>
              <w:spacing w:line="360" w:lineRule="auto"/>
              <w:jc w:val="left"/>
              <w:rPr>
                <w:rFonts w:hint="eastAsia" w:ascii="宋体" w:hAnsi="宋体" w:eastAsia="宋体" w:cs="宋体"/>
                <w:color w:val="auto"/>
                <w:sz w:val="21"/>
                <w:szCs w:val="24"/>
                <w:highlight w:val="none"/>
                <w:lang w:eastAsia="zh-CN"/>
              </w:rPr>
            </w:pPr>
            <w:r>
              <w:rPr>
                <w:rFonts w:hint="eastAsia" w:ascii="宋体" w:hAnsi="宋体" w:eastAsia="宋体" w:cs="宋体"/>
                <w:color w:val="auto"/>
                <w:sz w:val="21"/>
                <w:szCs w:val="24"/>
                <w:highlight w:val="none"/>
                <w:lang w:eastAsia="zh-CN"/>
              </w:rPr>
              <w:t>供应商诚信情况得分=诚信记录得分×5%</w:t>
            </w:r>
          </w:p>
          <w:p w14:paraId="28C4863E">
            <w:pPr>
              <w:widowControl/>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 w:val="21"/>
                <w:szCs w:val="24"/>
                <w:highlight w:val="none"/>
                <w:lang w:eastAsia="zh-CN"/>
              </w:rPr>
              <w:t>说明：（1）以代理机构在评审活动开始前，通过广东政府采购网“其他监管检查公告”栏和珠海市财政局网站“信用财政”栏中查询的投标（响应）供应商诚信状况为准。供应商诚信状况由代理机构提供给评审委员会，由评审委员会根据</w:t>
            </w:r>
            <w:r>
              <w:rPr>
                <w:rFonts w:hint="eastAsia" w:ascii="宋体" w:hAnsi="宋体" w:eastAsia="宋体" w:cs="宋体"/>
                <w:color w:val="auto"/>
                <w:sz w:val="21"/>
                <w:szCs w:val="24"/>
                <w:highlight w:val="none"/>
                <w:lang w:val="en-US" w:eastAsia="zh-CN"/>
              </w:rPr>
              <w:t>采购</w:t>
            </w:r>
            <w:r>
              <w:rPr>
                <w:rFonts w:hint="eastAsia" w:ascii="宋体" w:hAnsi="宋体" w:eastAsia="宋体" w:cs="宋体"/>
                <w:color w:val="auto"/>
                <w:sz w:val="21"/>
                <w:szCs w:val="24"/>
                <w:highlight w:val="none"/>
                <w:lang w:eastAsia="zh-CN"/>
              </w:rPr>
              <w:t>文件的规定进行评审。（2）如查询不到相关供应商扣分记录的，视为该供应商年度诚信记录得分为10</w:t>
            </w:r>
            <w:r>
              <w:rPr>
                <w:rFonts w:hint="eastAsia" w:ascii="宋体" w:hAnsi="宋体" w:eastAsia="宋体" w:cs="宋体"/>
                <w:color w:val="auto"/>
                <w:sz w:val="21"/>
                <w:szCs w:val="24"/>
                <w:highlight w:val="none"/>
                <w:lang w:val="en-US" w:eastAsia="zh-CN"/>
              </w:rPr>
              <w:t>0</w:t>
            </w:r>
            <w:r>
              <w:rPr>
                <w:rFonts w:hint="eastAsia" w:ascii="宋体" w:hAnsi="宋体" w:eastAsia="宋体" w:cs="宋体"/>
                <w:color w:val="auto"/>
                <w:sz w:val="21"/>
                <w:szCs w:val="24"/>
                <w:highlight w:val="none"/>
                <w:lang w:eastAsia="zh-CN"/>
              </w:rPr>
              <w:t>分。</w:t>
            </w:r>
          </w:p>
        </w:tc>
      </w:tr>
    </w:tbl>
    <w:p w14:paraId="5DF1C4D0">
      <w:pPr>
        <w:tabs>
          <w:tab w:val="left" w:pos="540"/>
        </w:tabs>
        <w:adjustRightInd w:val="0"/>
        <w:spacing w:line="360" w:lineRule="auto"/>
        <w:ind w:left="450" w:hanging="450"/>
        <w:outlineLvl w:val="1"/>
        <w:rPr>
          <w:rFonts w:hint="eastAsia" w:ascii="宋体" w:hAnsi="宋体" w:eastAsia="宋体" w:cs="宋体"/>
          <w:b/>
          <w:color w:val="auto"/>
          <w:kern w:val="0"/>
          <w:sz w:val="21"/>
          <w:szCs w:val="21"/>
          <w:highlight w:val="none"/>
          <w:lang w:val="en-US" w:eastAsia="zh-CN"/>
        </w:rPr>
      </w:pPr>
    </w:p>
    <w:p w14:paraId="7E9DE269">
      <w:pPr>
        <w:tabs>
          <w:tab w:val="left" w:pos="540"/>
        </w:tabs>
        <w:adjustRightInd w:val="0"/>
        <w:spacing w:line="360" w:lineRule="auto"/>
        <w:ind w:left="450" w:hanging="450"/>
        <w:outlineLvl w:val="1"/>
        <w:rPr>
          <w:rFonts w:hint="eastAsia" w:ascii="宋体" w:hAnsi="宋体" w:eastAsia="宋体" w:cs="宋体"/>
          <w:b/>
          <w:color w:val="auto"/>
          <w:kern w:val="0"/>
          <w:sz w:val="21"/>
          <w:szCs w:val="21"/>
          <w:highlight w:val="none"/>
          <w:lang w:val="en-US" w:eastAsia="zh-CN"/>
        </w:rPr>
      </w:pPr>
    </w:p>
    <w:p w14:paraId="1D443744">
      <w:pPr>
        <w:tabs>
          <w:tab w:val="left" w:pos="540"/>
        </w:tabs>
        <w:adjustRightInd w:val="0"/>
        <w:spacing w:line="360" w:lineRule="auto"/>
        <w:ind w:left="450" w:hanging="450"/>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lang w:val="en-US" w:eastAsia="zh-CN"/>
        </w:rPr>
        <w:t>16.6</w:t>
      </w:r>
      <w:r>
        <w:rPr>
          <w:rFonts w:hint="eastAsia" w:ascii="宋体" w:hAnsi="宋体" w:eastAsia="宋体" w:cs="宋体"/>
          <w:b/>
          <w:color w:val="auto"/>
          <w:kern w:val="0"/>
          <w:sz w:val="21"/>
          <w:szCs w:val="21"/>
          <w:highlight w:val="none"/>
        </w:rPr>
        <w:t>经济部分</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7605"/>
      </w:tblGrid>
      <w:tr w14:paraId="29113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4" w:type="dxa"/>
            <w:noWrap w:val="0"/>
            <w:vAlign w:val="center"/>
          </w:tcPr>
          <w:p w14:paraId="3ED578BC">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评审项目</w:t>
            </w:r>
          </w:p>
        </w:tc>
        <w:tc>
          <w:tcPr>
            <w:tcW w:w="7605" w:type="dxa"/>
            <w:noWrap w:val="0"/>
            <w:vAlign w:val="center"/>
          </w:tcPr>
          <w:p w14:paraId="41522B9B">
            <w:pPr>
              <w:widowControl/>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评分细则</w:t>
            </w:r>
          </w:p>
        </w:tc>
      </w:tr>
      <w:tr w14:paraId="38473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4" w:type="dxa"/>
            <w:noWrap w:val="0"/>
            <w:vAlign w:val="center"/>
          </w:tcPr>
          <w:p w14:paraId="27AAD477">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经济标评分</w:t>
            </w:r>
          </w:p>
          <w:p w14:paraId="3AC84694">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10</w:t>
            </w:r>
            <w:r>
              <w:rPr>
                <w:rFonts w:hint="eastAsia" w:ascii="宋体" w:hAnsi="宋体" w:eastAsia="宋体" w:cs="宋体"/>
                <w:color w:val="auto"/>
                <w:kern w:val="0"/>
                <w:sz w:val="21"/>
                <w:szCs w:val="21"/>
                <w:highlight w:val="none"/>
              </w:rPr>
              <w:t>分）</w:t>
            </w:r>
          </w:p>
        </w:tc>
        <w:tc>
          <w:tcPr>
            <w:tcW w:w="7605" w:type="dxa"/>
            <w:noWrap w:val="0"/>
            <w:vAlign w:val="center"/>
          </w:tcPr>
          <w:p w14:paraId="44C9BB41">
            <w:pPr>
              <w:widowControl/>
              <w:spacing w:line="360" w:lineRule="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满足磋商文件要求（通过资格性、符合性审查）且最终报价最低的供应商的价格（指价格核准后的价格，下同）为磋商基准价，其价格分为满分</w:t>
            </w:r>
            <w:r>
              <w:rPr>
                <w:rFonts w:hint="eastAsia" w:ascii="宋体" w:hAnsi="宋体" w:eastAsia="宋体" w:cs="宋体"/>
                <w:color w:val="auto"/>
                <w:kern w:val="0"/>
                <w:sz w:val="21"/>
                <w:szCs w:val="21"/>
                <w:highlight w:val="none"/>
                <w:lang w:val="en-US" w:eastAsia="zh-CN"/>
              </w:rPr>
              <w:t>10</w:t>
            </w:r>
            <w:r>
              <w:rPr>
                <w:rFonts w:hint="eastAsia" w:ascii="宋体" w:hAnsi="宋体" w:eastAsia="宋体" w:cs="宋体"/>
                <w:color w:val="auto"/>
                <w:kern w:val="0"/>
                <w:sz w:val="21"/>
                <w:szCs w:val="21"/>
                <w:highlight w:val="none"/>
              </w:rPr>
              <w:t>分。其他供应商的价格分统一按照下列公式计算：磋商报价得分=（磋商基准价/最后磋商报价）×</w:t>
            </w:r>
            <w:r>
              <w:rPr>
                <w:rFonts w:hint="eastAsia" w:ascii="宋体" w:hAnsi="宋体" w:eastAsia="宋体" w:cs="宋体"/>
                <w:color w:val="auto"/>
                <w:kern w:val="0"/>
                <w:sz w:val="21"/>
                <w:szCs w:val="21"/>
                <w:highlight w:val="none"/>
                <w:lang w:val="en-US" w:eastAsia="zh-CN"/>
              </w:rPr>
              <w:t>10</w:t>
            </w:r>
          </w:p>
          <w:p w14:paraId="7017B45A">
            <w:pPr>
              <w:widowControl/>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说明：投标报价得分四舍五入后，小数点后保留两位有效数。</w:t>
            </w:r>
          </w:p>
        </w:tc>
      </w:tr>
    </w:tbl>
    <w:p w14:paraId="1F9CE2E3">
      <w:pPr>
        <w:pStyle w:val="15"/>
        <w:spacing w:line="360" w:lineRule="auto"/>
        <w:ind w:firstLine="420" w:firstLineChars="200"/>
        <w:rPr>
          <w:rFonts w:hint="eastAsia" w:hAnsi="宋体" w:eastAsia="宋体" w:cs="宋体"/>
          <w:color w:val="auto"/>
          <w:highlight w:val="none"/>
        </w:rPr>
      </w:pPr>
    </w:p>
    <w:p w14:paraId="363D4B84">
      <w:pPr>
        <w:pStyle w:val="15"/>
        <w:spacing w:line="360" w:lineRule="auto"/>
        <w:ind w:firstLine="420" w:firstLineChars="200"/>
        <w:rPr>
          <w:rFonts w:hint="eastAsia" w:hAnsi="宋体" w:eastAsia="宋体" w:cs="宋体"/>
          <w:color w:val="auto"/>
          <w:highlight w:val="none"/>
        </w:rPr>
      </w:pPr>
      <w:r>
        <w:rPr>
          <w:rFonts w:hint="eastAsia" w:hAnsi="宋体" w:eastAsia="宋体" w:cs="宋体"/>
          <w:color w:val="auto"/>
          <w:highlight w:val="none"/>
        </w:rPr>
        <w:t>评标委员会将依据磋商文件第二部分的采购项目内容的要求逐条进行评审。</w:t>
      </w:r>
    </w:p>
    <w:p w14:paraId="16EEA9CD">
      <w:pPr>
        <w:pStyle w:val="15"/>
        <w:spacing w:line="360" w:lineRule="auto"/>
        <w:rPr>
          <w:rFonts w:hint="eastAsia" w:hAnsi="宋体" w:eastAsia="宋体" w:cs="宋体"/>
          <w:b/>
          <w:color w:val="auto"/>
          <w:highlight w:val="none"/>
        </w:rPr>
      </w:pPr>
      <w:r>
        <w:rPr>
          <w:rFonts w:hint="eastAsia" w:hAnsi="宋体" w:eastAsia="宋体" w:cs="宋体"/>
          <w:b/>
          <w:color w:val="auto"/>
          <w:highlight w:val="none"/>
        </w:rPr>
        <w:t>17．价格评审</w:t>
      </w:r>
    </w:p>
    <w:p w14:paraId="413F9476">
      <w:pPr>
        <w:pStyle w:val="15"/>
        <w:spacing w:line="360" w:lineRule="auto"/>
        <w:ind w:left="567" w:hanging="567" w:hangingChars="270"/>
        <w:rPr>
          <w:rFonts w:hint="eastAsia" w:hAnsi="宋体" w:eastAsia="宋体" w:cs="宋体"/>
          <w:color w:val="auto"/>
          <w:highlight w:val="none"/>
        </w:rPr>
      </w:pPr>
      <w:r>
        <w:rPr>
          <w:rFonts w:hint="eastAsia" w:hAnsi="宋体" w:eastAsia="宋体" w:cs="宋体"/>
          <w:color w:val="auto"/>
          <w:highlight w:val="none"/>
        </w:rPr>
        <w:t>17.1最终报价：所有作出实质性响应的有效供应商应在规定的时间内集中密封提交最终报价（最终报价时间视磋商进程由磋商小组决定）。</w:t>
      </w:r>
    </w:p>
    <w:p w14:paraId="7F468C9C">
      <w:pPr>
        <w:pStyle w:val="15"/>
        <w:spacing w:line="360" w:lineRule="auto"/>
        <w:ind w:left="567" w:hanging="567" w:hangingChars="270"/>
        <w:rPr>
          <w:rFonts w:hint="eastAsia" w:hAnsi="宋体" w:eastAsia="宋体" w:cs="宋体"/>
          <w:color w:val="auto"/>
          <w:highlight w:val="none"/>
        </w:rPr>
      </w:pPr>
      <w:r>
        <w:rPr>
          <w:rFonts w:hint="eastAsia" w:hAnsi="宋体" w:eastAsia="宋体" w:cs="宋体"/>
          <w:color w:val="auto"/>
          <w:highlight w:val="none"/>
        </w:rPr>
        <w:t>17.2核实价的确定：磋商小组对各供应商的最终报价按下述原则进行校核、评审或作出必要的修正后的价格为核实价，如果出现多种处理原则所产生的结果不一致的情况，以最高的修正价作为核实价。</w:t>
      </w:r>
    </w:p>
    <w:p w14:paraId="12F31131">
      <w:pPr>
        <w:pStyle w:val="15"/>
        <w:spacing w:line="360" w:lineRule="auto"/>
        <w:ind w:left="735" w:hanging="735" w:hangingChars="350"/>
        <w:rPr>
          <w:rFonts w:hint="eastAsia" w:hAnsi="宋体" w:eastAsia="宋体" w:cs="宋体"/>
          <w:color w:val="auto"/>
          <w:highlight w:val="none"/>
        </w:rPr>
      </w:pPr>
      <w:r>
        <w:rPr>
          <w:rFonts w:hint="eastAsia" w:hAnsi="宋体" w:eastAsia="宋体" w:cs="宋体"/>
          <w:color w:val="auto"/>
          <w:highlight w:val="none"/>
        </w:rPr>
        <w:t>17.3报价的错误修正原则</w:t>
      </w:r>
    </w:p>
    <w:p w14:paraId="3F4AADFC">
      <w:pPr>
        <w:spacing w:line="360" w:lineRule="auto"/>
        <w:ind w:left="420" w:leftChars="200" w:firstLine="147" w:firstLineChars="70"/>
        <w:rPr>
          <w:rFonts w:hint="eastAsia" w:ascii="宋体" w:hAnsi="宋体" w:eastAsia="宋体" w:cs="宋体"/>
          <w:color w:val="auto"/>
          <w:highlight w:val="none"/>
        </w:rPr>
      </w:pPr>
      <w:r>
        <w:rPr>
          <w:rFonts w:hint="eastAsia" w:ascii="宋体" w:hAnsi="宋体" w:eastAsia="宋体" w:cs="宋体"/>
          <w:color w:val="auto"/>
          <w:szCs w:val="21"/>
          <w:highlight w:val="none"/>
        </w:rPr>
        <w:t>1）大</w:t>
      </w:r>
      <w:r>
        <w:rPr>
          <w:rFonts w:hint="eastAsia" w:ascii="宋体" w:hAnsi="宋体" w:eastAsia="宋体" w:cs="宋体"/>
          <w:color w:val="auto"/>
          <w:highlight w:val="none"/>
        </w:rPr>
        <w:t>写金额与小写金额不一致的，以大写金额为准；</w:t>
      </w:r>
    </w:p>
    <w:p w14:paraId="6C0F676C">
      <w:pPr>
        <w:spacing w:line="360" w:lineRule="auto"/>
        <w:ind w:left="420" w:leftChars="200" w:firstLine="147" w:firstLineChars="70"/>
        <w:rPr>
          <w:rFonts w:hint="eastAsia" w:ascii="宋体" w:hAnsi="宋体" w:eastAsia="宋体" w:cs="宋体"/>
          <w:color w:val="auto"/>
          <w:highlight w:val="none"/>
        </w:rPr>
      </w:pPr>
      <w:r>
        <w:rPr>
          <w:rFonts w:hint="eastAsia" w:ascii="宋体" w:hAnsi="宋体" w:eastAsia="宋体" w:cs="宋体"/>
          <w:color w:val="auto"/>
          <w:highlight w:val="none"/>
        </w:rPr>
        <w:t>2）总价金额与按单价汇总金额不一致的，以单价金额计算结果为准；</w:t>
      </w:r>
    </w:p>
    <w:p w14:paraId="31953DAD">
      <w:pPr>
        <w:spacing w:line="360" w:lineRule="auto"/>
        <w:ind w:left="420" w:leftChars="200" w:firstLine="147" w:firstLineChars="70"/>
        <w:rPr>
          <w:rFonts w:hint="eastAsia" w:ascii="宋体" w:hAnsi="宋体" w:eastAsia="宋体" w:cs="宋体"/>
          <w:color w:val="auto"/>
          <w:szCs w:val="21"/>
          <w:highlight w:val="none"/>
        </w:rPr>
      </w:pPr>
      <w:r>
        <w:rPr>
          <w:rFonts w:hint="eastAsia" w:ascii="宋体" w:hAnsi="宋体" w:eastAsia="宋体" w:cs="宋体"/>
          <w:color w:val="auto"/>
          <w:highlight w:val="none"/>
        </w:rPr>
        <w:t>3）单价金</w:t>
      </w:r>
      <w:r>
        <w:rPr>
          <w:rFonts w:hint="eastAsia" w:ascii="宋体" w:hAnsi="宋体" w:eastAsia="宋体" w:cs="宋体"/>
          <w:color w:val="auto"/>
          <w:szCs w:val="21"/>
          <w:highlight w:val="none"/>
        </w:rPr>
        <w:t>额小数点有明显错位的，应以总价为准，并修改单价；</w:t>
      </w:r>
    </w:p>
    <w:p w14:paraId="6749A2D1">
      <w:pPr>
        <w:spacing w:line="360" w:lineRule="auto"/>
        <w:ind w:left="420" w:leftChars="200" w:firstLine="147" w:firstLineChars="70"/>
        <w:rPr>
          <w:rFonts w:hint="eastAsia" w:ascii="宋体" w:hAnsi="宋体" w:eastAsia="宋体" w:cs="宋体"/>
          <w:color w:val="auto"/>
          <w:szCs w:val="21"/>
          <w:highlight w:val="none"/>
        </w:rPr>
      </w:pPr>
      <w:r>
        <w:rPr>
          <w:rFonts w:hint="eastAsia" w:ascii="宋体" w:hAnsi="宋体" w:eastAsia="宋体" w:cs="宋体"/>
          <w:color w:val="auto"/>
          <w:highlight w:val="none"/>
        </w:rPr>
        <w:t>4）修正价后的价格作为核实价</w:t>
      </w:r>
      <w:r>
        <w:rPr>
          <w:rFonts w:hint="eastAsia" w:ascii="宋体" w:hAnsi="宋体" w:eastAsia="宋体" w:cs="宋体"/>
          <w:color w:val="auto"/>
          <w:szCs w:val="21"/>
          <w:highlight w:val="none"/>
        </w:rPr>
        <w:t>。</w:t>
      </w:r>
    </w:p>
    <w:p w14:paraId="0C231E6A">
      <w:pPr>
        <w:tabs>
          <w:tab w:val="left" w:pos="567"/>
        </w:tabs>
        <w:adjustRightInd w:val="0"/>
        <w:snapToGrid w:val="0"/>
        <w:spacing w:line="360" w:lineRule="auto"/>
        <w:textAlignment w:val="baseline"/>
        <w:rPr>
          <w:rFonts w:hint="eastAsia" w:ascii="宋体" w:hAnsi="宋体" w:eastAsia="宋体" w:cs="宋体"/>
          <w:b/>
          <w:bCs/>
          <w:color w:val="auto"/>
          <w:szCs w:val="21"/>
          <w:highlight w:val="none"/>
          <w:shd w:val="pct10" w:color="auto" w:fill="FFFFFF"/>
        </w:rPr>
      </w:pPr>
      <w:r>
        <w:rPr>
          <w:rFonts w:hint="eastAsia" w:ascii="宋体" w:hAnsi="宋体" w:eastAsia="宋体" w:cs="宋体"/>
          <w:b/>
          <w:color w:val="auto"/>
          <w:szCs w:val="21"/>
          <w:highlight w:val="none"/>
        </w:rPr>
        <w:t>17.4</w:t>
      </w:r>
      <w:r>
        <w:rPr>
          <w:rFonts w:hint="eastAsia" w:ascii="宋体" w:hAnsi="宋体" w:eastAsia="宋体" w:cs="宋体"/>
          <w:b/>
          <w:bCs/>
          <w:color w:val="auto"/>
          <w:szCs w:val="21"/>
          <w:highlight w:val="none"/>
        </w:rPr>
        <w:t>节能产品、环境标志产品价格扣除</w:t>
      </w:r>
    </w:p>
    <w:p w14:paraId="15D7BB5B">
      <w:pPr>
        <w:adjustRightInd w:val="0"/>
        <w:snapToGrid w:val="0"/>
        <w:spacing w:line="360" w:lineRule="auto"/>
        <w:ind w:left="525" w:hanging="525" w:hangingChars="250"/>
        <w:textAlignment w:val="baseline"/>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17.4</w:t>
      </w:r>
      <w:r>
        <w:rPr>
          <w:rFonts w:hint="eastAsia" w:ascii="宋体" w:hAnsi="宋体" w:eastAsia="宋体" w:cs="宋体"/>
          <w:color w:val="auto"/>
          <w:kern w:val="0"/>
          <w:szCs w:val="21"/>
          <w:highlight w:val="none"/>
        </w:rPr>
        <w:t>.1拟采购产品属于节能产品政府采购品目清单规定必须强制采购的，实行强制采购。</w:t>
      </w:r>
    </w:p>
    <w:p w14:paraId="4AD8290E">
      <w:pPr>
        <w:adjustRightInd w:val="0"/>
        <w:snapToGrid w:val="0"/>
        <w:spacing w:line="360" w:lineRule="auto"/>
        <w:ind w:left="735" w:hanging="735" w:hangingChars="350"/>
        <w:textAlignment w:val="baseline"/>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17.4</w:t>
      </w:r>
      <w:r>
        <w:rPr>
          <w:rFonts w:hint="eastAsia" w:ascii="宋体" w:hAnsi="宋体" w:eastAsia="宋体" w:cs="宋体"/>
          <w:color w:val="auto"/>
          <w:kern w:val="0"/>
          <w:szCs w:val="21"/>
          <w:highlight w:val="none"/>
        </w:rPr>
        <w:t>.2本次采购产品在财政部、</w:t>
      </w:r>
      <w:r>
        <w:rPr>
          <w:rFonts w:hint="eastAsia" w:ascii="宋体" w:hAnsi="宋体" w:eastAsia="宋体" w:cs="宋体"/>
          <w:color w:val="auto"/>
          <w:highlight w:val="none"/>
        </w:rPr>
        <w:t>国家发展和改革委员会</w:t>
      </w:r>
      <w:r>
        <w:rPr>
          <w:rFonts w:hint="eastAsia" w:ascii="宋体" w:hAnsi="宋体" w:eastAsia="宋体" w:cs="宋体"/>
          <w:color w:val="auto"/>
          <w:kern w:val="0"/>
          <w:szCs w:val="21"/>
          <w:highlight w:val="none"/>
        </w:rPr>
        <w:t>、生态环境部等部门最新发布的《节能产品政府采购品目清单》或《环境标志产品政府采购品目清单》的清单范围内优先采购的节能产品、环境标志产品类别，对于具有国家确定的认证机构出具的、处于有效期之内的节能产品或环境标志产品认证证书的，对节能产品或环境标志产品的价格分别给予</w:t>
      </w:r>
      <w:r>
        <w:rPr>
          <w:rFonts w:hint="eastAsia" w:ascii="宋体" w:hAnsi="宋体" w:eastAsia="宋体" w:cs="宋体"/>
          <w:color w:val="auto"/>
          <w:kern w:val="0"/>
          <w:szCs w:val="21"/>
          <w:highlight w:val="none"/>
          <w:u w:val="single"/>
        </w:rPr>
        <w:t>1</w:t>
      </w:r>
      <w:r>
        <w:rPr>
          <w:rFonts w:hint="eastAsia" w:ascii="宋体" w:hAnsi="宋体" w:eastAsia="宋体" w:cs="宋体"/>
          <w:color w:val="auto"/>
          <w:kern w:val="0"/>
          <w:szCs w:val="21"/>
          <w:highlight w:val="none"/>
        </w:rPr>
        <w:t>%的价格扣除。</w:t>
      </w:r>
    </w:p>
    <w:p w14:paraId="569AD13C">
      <w:pPr>
        <w:adjustRightInd w:val="0"/>
        <w:snapToGrid w:val="0"/>
        <w:spacing w:line="360" w:lineRule="auto"/>
        <w:ind w:left="735" w:hanging="735" w:hangingChars="350"/>
        <w:textAlignment w:val="baseline"/>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17.4</w:t>
      </w:r>
      <w:r>
        <w:rPr>
          <w:rFonts w:hint="eastAsia" w:ascii="宋体" w:hAnsi="宋体" w:eastAsia="宋体" w:cs="宋体"/>
          <w:color w:val="auto"/>
          <w:kern w:val="0"/>
          <w:szCs w:val="21"/>
          <w:highlight w:val="none"/>
        </w:rPr>
        <w:t>.3属于品目清单范围内的节能或环境标志产品，应当提供国家确定的认证机构出具的、处于有效期之内的节能产品或环境标志产品认证证书复印件，并加盖投标人单位的公章。</w:t>
      </w:r>
    </w:p>
    <w:p w14:paraId="4784412F">
      <w:pPr>
        <w:spacing w:line="360" w:lineRule="auto"/>
        <w:rPr>
          <w:rFonts w:hint="eastAsia" w:ascii="宋体" w:hAnsi="宋体" w:eastAsia="宋体" w:cs="宋体"/>
          <w:b/>
          <w:color w:val="auto"/>
          <w:szCs w:val="22"/>
          <w:highlight w:val="none"/>
        </w:rPr>
      </w:pPr>
      <w:r>
        <w:rPr>
          <w:rFonts w:hint="eastAsia" w:ascii="宋体" w:hAnsi="宋体" w:eastAsia="宋体" w:cs="宋体"/>
          <w:b/>
          <w:color w:val="auto"/>
          <w:kern w:val="0"/>
          <w:szCs w:val="21"/>
          <w:highlight w:val="none"/>
        </w:rPr>
        <w:t>17.5</w:t>
      </w:r>
      <w:r>
        <w:rPr>
          <w:rFonts w:hint="eastAsia" w:ascii="宋体" w:hAnsi="宋体" w:eastAsia="宋体" w:cs="宋体"/>
          <w:b/>
          <w:color w:val="auto"/>
          <w:szCs w:val="22"/>
          <w:highlight w:val="none"/>
        </w:rPr>
        <w:t>对小型、微型企业、监狱企业或残疾人福利性单位给予价格扣除</w:t>
      </w:r>
    </w:p>
    <w:p w14:paraId="21679A37">
      <w:pPr>
        <w:spacing w:line="360" w:lineRule="auto"/>
        <w:ind w:left="630" w:leftChars="300"/>
        <w:rPr>
          <w:rFonts w:hint="eastAsia" w:ascii="宋体" w:hAnsi="宋体" w:eastAsia="宋体" w:cs="宋体"/>
          <w:color w:val="auto"/>
          <w:szCs w:val="22"/>
          <w:highlight w:val="none"/>
        </w:rPr>
      </w:pPr>
      <w:r>
        <w:rPr>
          <w:rFonts w:hint="eastAsia" w:ascii="宋体" w:hAnsi="宋体" w:eastAsia="宋体" w:cs="宋体"/>
          <w:color w:val="auto"/>
          <w:szCs w:val="22"/>
          <w:highlight w:val="none"/>
        </w:rPr>
        <w:t>依照《政府采购促进中小企业发展管理办法》、《关于政府采购支持监狱企业发展有关问题的通知》和《财政部民政部中国残疾人联合会关于促进残疾人就业政府采购政策的通知》的规定，凡符合要求的小型、微型企业、监狱企业或残疾人福利性单位，按照以下比例给予相应的价格扣除：（监狱企业、残疾人福利性单位视同为小、微企业）</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134"/>
        <w:gridCol w:w="2268"/>
        <w:gridCol w:w="851"/>
        <w:gridCol w:w="4111"/>
      </w:tblGrid>
      <w:tr w14:paraId="0C6C7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noWrap w:val="0"/>
            <w:vAlign w:val="center"/>
          </w:tcPr>
          <w:p w14:paraId="1462E56C">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序号</w:t>
            </w:r>
          </w:p>
        </w:tc>
        <w:tc>
          <w:tcPr>
            <w:tcW w:w="1134" w:type="dxa"/>
            <w:noWrap w:val="0"/>
            <w:vAlign w:val="center"/>
          </w:tcPr>
          <w:p w14:paraId="74CC4AC4">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情形</w:t>
            </w:r>
          </w:p>
        </w:tc>
        <w:tc>
          <w:tcPr>
            <w:tcW w:w="2268" w:type="dxa"/>
            <w:noWrap w:val="0"/>
            <w:vAlign w:val="center"/>
          </w:tcPr>
          <w:p w14:paraId="7AFBCCFB">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适用对象</w:t>
            </w:r>
          </w:p>
        </w:tc>
        <w:tc>
          <w:tcPr>
            <w:tcW w:w="851" w:type="dxa"/>
            <w:noWrap w:val="0"/>
            <w:vAlign w:val="center"/>
          </w:tcPr>
          <w:p w14:paraId="517D8760">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价格扣除比例</w:t>
            </w:r>
          </w:p>
        </w:tc>
        <w:tc>
          <w:tcPr>
            <w:tcW w:w="4111" w:type="dxa"/>
            <w:noWrap w:val="0"/>
            <w:vAlign w:val="center"/>
          </w:tcPr>
          <w:p w14:paraId="32499752">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计算公式</w:t>
            </w:r>
          </w:p>
        </w:tc>
      </w:tr>
      <w:tr w14:paraId="55312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noWrap w:val="0"/>
            <w:vAlign w:val="center"/>
          </w:tcPr>
          <w:p w14:paraId="0E1DFDA4">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1</w:t>
            </w:r>
          </w:p>
        </w:tc>
        <w:tc>
          <w:tcPr>
            <w:tcW w:w="1134" w:type="dxa"/>
            <w:noWrap w:val="0"/>
            <w:vAlign w:val="center"/>
          </w:tcPr>
          <w:p w14:paraId="6D3419C7">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小型、微型企业，监狱企业，残疾人</w:t>
            </w:r>
          </w:p>
        </w:tc>
        <w:tc>
          <w:tcPr>
            <w:tcW w:w="2268" w:type="dxa"/>
            <w:noWrap w:val="0"/>
            <w:vAlign w:val="center"/>
          </w:tcPr>
          <w:p w14:paraId="4FF85AFF">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rPr>
              <w:t>本项目服务全部为小型或微型企业承接</w:t>
            </w:r>
          </w:p>
        </w:tc>
        <w:tc>
          <w:tcPr>
            <w:tcW w:w="851" w:type="dxa"/>
            <w:noWrap w:val="0"/>
            <w:vAlign w:val="center"/>
          </w:tcPr>
          <w:p w14:paraId="613142D4">
            <w:pPr>
              <w:spacing w:line="360" w:lineRule="auto"/>
              <w:jc w:val="center"/>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20</w:t>
            </w:r>
            <w:r>
              <w:rPr>
                <w:rFonts w:hint="eastAsia" w:ascii="宋体" w:hAnsi="宋体" w:eastAsia="宋体" w:cs="宋体"/>
                <w:color w:val="auto"/>
                <w:szCs w:val="22"/>
                <w:highlight w:val="none"/>
              </w:rPr>
              <w:t>%</w:t>
            </w:r>
          </w:p>
        </w:tc>
        <w:tc>
          <w:tcPr>
            <w:tcW w:w="4111" w:type="dxa"/>
            <w:noWrap w:val="0"/>
            <w:vAlign w:val="center"/>
          </w:tcPr>
          <w:p w14:paraId="03EE0DC9">
            <w:pPr>
              <w:spacing w:line="360" w:lineRule="auto"/>
              <w:jc w:val="left"/>
              <w:rPr>
                <w:rFonts w:hint="eastAsia" w:ascii="宋体" w:hAnsi="宋体" w:eastAsia="宋体" w:cs="宋体"/>
                <w:color w:val="auto"/>
                <w:szCs w:val="22"/>
                <w:highlight w:val="none"/>
              </w:rPr>
            </w:pPr>
            <w:r>
              <w:rPr>
                <w:rFonts w:hint="eastAsia" w:ascii="宋体" w:hAnsi="宋体" w:eastAsia="宋体" w:cs="宋体"/>
                <w:color w:val="auto"/>
                <w:szCs w:val="22"/>
                <w:highlight w:val="none"/>
              </w:rPr>
              <w:t>本项目对属于小型和微型企业的投标人的投标报价给予相应百分比的扣除，用扣除后的价格参与评审。残疾人福利性单位视同小型、微型企业，享受同等价格扣除，但同时属于残疾人福利性单位和小微企业的，不重复价格扣除。</w:t>
            </w:r>
          </w:p>
        </w:tc>
      </w:tr>
      <w:tr w14:paraId="66CB8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039" w:type="dxa"/>
            <w:gridSpan w:val="5"/>
            <w:noWrap w:val="0"/>
            <w:vAlign w:val="top"/>
          </w:tcPr>
          <w:p w14:paraId="208024D1">
            <w:pPr>
              <w:spacing w:line="360" w:lineRule="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注：（1）上述评标价仅用于计算价格评分，中标/成交金额以实际投标价为准。</w:t>
            </w:r>
          </w:p>
          <w:p w14:paraId="25EA849A">
            <w:pPr>
              <w:spacing w:line="360" w:lineRule="auto"/>
              <w:ind w:firstLine="210" w:firstLineChars="100"/>
              <w:rPr>
                <w:rFonts w:hint="eastAsia" w:ascii="宋体" w:hAnsi="宋体" w:eastAsia="宋体" w:cs="宋体"/>
                <w:color w:val="auto"/>
                <w:szCs w:val="22"/>
                <w:highlight w:val="none"/>
              </w:rPr>
            </w:pPr>
            <w:r>
              <w:rPr>
                <w:rFonts w:hint="eastAsia" w:ascii="宋体" w:hAnsi="宋体" w:eastAsia="宋体" w:cs="宋体"/>
                <w:color w:val="auto"/>
                <w:szCs w:val="22"/>
                <w:highlight w:val="none"/>
              </w:rPr>
              <w:t>（2）组成联合体的大中型企业和其他自然人、法人或者其他组织，与小型、微型企业之间不得存在投资关系。</w:t>
            </w:r>
          </w:p>
        </w:tc>
      </w:tr>
    </w:tbl>
    <w:p w14:paraId="13230CA5">
      <w:pPr>
        <w:spacing w:line="360" w:lineRule="auto"/>
        <w:rPr>
          <w:rFonts w:hint="eastAsia" w:ascii="宋体" w:hAnsi="宋体" w:eastAsia="宋体" w:cs="宋体"/>
          <w:b/>
          <w:color w:val="auto"/>
          <w:szCs w:val="22"/>
          <w:highlight w:val="none"/>
          <w:lang w:eastAsia="zh-CN"/>
        </w:rPr>
      </w:pPr>
      <w:r>
        <w:rPr>
          <w:rFonts w:hint="eastAsia" w:ascii="宋体" w:hAnsi="宋体" w:eastAsia="宋体" w:cs="宋体"/>
          <w:b/>
          <w:color w:val="auto"/>
          <w:kern w:val="0"/>
          <w:szCs w:val="21"/>
          <w:highlight w:val="none"/>
        </w:rPr>
        <w:t>17.</w:t>
      </w:r>
      <w:r>
        <w:rPr>
          <w:rFonts w:hint="eastAsia" w:ascii="宋体" w:hAnsi="宋体" w:eastAsia="宋体" w:cs="宋体"/>
          <w:b/>
          <w:color w:val="auto"/>
          <w:szCs w:val="22"/>
          <w:highlight w:val="none"/>
        </w:rPr>
        <w:t>6价格扣除相关要求</w:t>
      </w:r>
    </w:p>
    <w:p w14:paraId="02F3C690">
      <w:pPr>
        <w:spacing w:line="360" w:lineRule="auto"/>
        <w:rPr>
          <w:rFonts w:hint="eastAsia" w:ascii="宋体" w:hAnsi="宋体" w:eastAsia="宋体" w:cs="宋体"/>
          <w:color w:val="auto"/>
          <w:szCs w:val="22"/>
          <w:highlight w:val="none"/>
          <w:lang w:eastAsia="zh-CN"/>
        </w:rPr>
      </w:pPr>
      <w:r>
        <w:rPr>
          <w:rFonts w:hint="eastAsia" w:ascii="宋体" w:hAnsi="宋体" w:eastAsia="宋体" w:cs="宋体"/>
          <w:color w:val="auto"/>
          <w:kern w:val="0"/>
          <w:szCs w:val="21"/>
          <w:highlight w:val="none"/>
        </w:rPr>
        <w:t>17.</w:t>
      </w:r>
      <w:r>
        <w:rPr>
          <w:rFonts w:hint="eastAsia" w:ascii="宋体" w:hAnsi="宋体" w:eastAsia="宋体" w:cs="宋体"/>
          <w:color w:val="auto"/>
          <w:szCs w:val="22"/>
          <w:highlight w:val="none"/>
        </w:rPr>
        <w:t>6.1所称小型和微型企业应当符合以下条件：</w:t>
      </w:r>
    </w:p>
    <w:p w14:paraId="62AF2A7C">
      <w:pPr>
        <w:spacing w:line="360" w:lineRule="auto"/>
        <w:ind w:left="630" w:leftChars="50" w:hanging="525" w:hangingChars="250"/>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（1）在中华</w:t>
      </w:r>
      <w:r>
        <w:rPr>
          <w:rFonts w:hint="eastAsia" w:ascii="宋体" w:hAnsi="宋体" w:eastAsia="宋体" w:cs="宋体"/>
          <w:color w:val="auto"/>
          <w:szCs w:val="22"/>
          <w:highlight w:val="none"/>
        </w:rPr>
        <w:t>人民共和国境内依法设立，依据国务院批准的中小企业划分标准确定的小型企业</w:t>
      </w:r>
      <w:r>
        <w:rPr>
          <w:rFonts w:hint="eastAsia" w:ascii="宋体" w:hAnsi="宋体" w:eastAsia="宋体" w:cs="宋体"/>
          <w:color w:val="auto"/>
          <w:kern w:val="0"/>
          <w:szCs w:val="21"/>
          <w:highlight w:val="none"/>
        </w:rPr>
        <w:t>和微型企业，但与大企业的负责人为同一人，或者与大企业存在直接控股、管理关系的除外。</w:t>
      </w:r>
    </w:p>
    <w:p w14:paraId="52A7C975">
      <w:pPr>
        <w:spacing w:line="360" w:lineRule="auto"/>
        <w:ind w:firstLine="105" w:firstLineChars="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（2）符合中小企业划分标准的个体工商户，在政府采购活动中视同中小企业。</w:t>
      </w:r>
    </w:p>
    <w:p w14:paraId="5ED296F7">
      <w:pPr>
        <w:spacing w:line="360" w:lineRule="auto"/>
        <w:ind w:left="735" w:hanging="735" w:hangingChars="350"/>
        <w:rPr>
          <w:rFonts w:hint="eastAsia" w:ascii="宋体" w:hAnsi="宋体" w:eastAsia="宋体" w:cs="宋体"/>
          <w:color w:val="auto"/>
          <w:szCs w:val="22"/>
          <w:highlight w:val="none"/>
          <w:lang w:eastAsia="zh-CN"/>
        </w:rPr>
      </w:pPr>
      <w:r>
        <w:rPr>
          <w:rFonts w:hint="eastAsia" w:ascii="宋体" w:hAnsi="宋体" w:eastAsia="宋体" w:cs="宋体"/>
          <w:color w:val="auto"/>
          <w:kern w:val="0"/>
          <w:szCs w:val="21"/>
          <w:highlight w:val="none"/>
        </w:rPr>
        <w:t>17.</w:t>
      </w:r>
      <w:r>
        <w:rPr>
          <w:rFonts w:hint="eastAsia" w:ascii="宋体" w:hAnsi="宋体" w:eastAsia="宋体" w:cs="宋体"/>
          <w:color w:val="auto"/>
          <w:szCs w:val="22"/>
          <w:highlight w:val="none"/>
        </w:rPr>
        <w:t>6.</w:t>
      </w:r>
      <w:r>
        <w:rPr>
          <w:rFonts w:hint="eastAsia" w:ascii="宋体" w:hAnsi="宋体" w:eastAsia="宋体" w:cs="宋体"/>
          <w:color w:val="auto"/>
          <w:kern w:val="0"/>
          <w:szCs w:val="21"/>
          <w:highlight w:val="none"/>
        </w:rPr>
        <w:t>2符合中小企业扶</w:t>
      </w:r>
      <w:r>
        <w:rPr>
          <w:rFonts w:hint="eastAsia" w:ascii="宋体" w:hAnsi="宋体" w:eastAsia="宋体" w:cs="宋体"/>
          <w:color w:val="auto"/>
          <w:szCs w:val="22"/>
          <w:highlight w:val="none"/>
        </w:rPr>
        <w:t>持政策的投标供应商应填写《中小企业声明函》；监狱企业须投标供应商提供由监狱管理局、戒毒管理局（含新疆生产建设兵团）出具的属于监狱企业的证明文件；残疾人福利性单位应填写《残疾人福利性单位声明函》，否则不认定价格扣除。</w:t>
      </w:r>
    </w:p>
    <w:p w14:paraId="78593752">
      <w:pPr>
        <w:spacing w:line="360" w:lineRule="auto"/>
        <w:ind w:left="735" w:leftChars="350"/>
        <w:rPr>
          <w:rFonts w:hint="eastAsia" w:ascii="宋体" w:hAnsi="宋体" w:eastAsia="宋体" w:cs="宋体"/>
          <w:color w:val="auto"/>
          <w:szCs w:val="22"/>
          <w:highlight w:val="none"/>
        </w:rPr>
      </w:pPr>
      <w:r>
        <w:rPr>
          <w:rFonts w:hint="eastAsia" w:ascii="宋体" w:hAnsi="宋体" w:eastAsia="宋体" w:cs="宋体"/>
          <w:color w:val="auto"/>
          <w:szCs w:val="22"/>
          <w:highlight w:val="none"/>
        </w:rPr>
        <w:t>说明：投标人应当对其出具的《中小企业声明函》真实性负责，投标人出具的《中小企业声明函》内容不实的，属于提供虚假材料谋取中标。</w:t>
      </w:r>
    </w:p>
    <w:p w14:paraId="368E868D">
      <w:pPr>
        <w:spacing w:line="360" w:lineRule="auto"/>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17.7中小企业扶持政策</w:t>
      </w:r>
    </w:p>
    <w:p w14:paraId="7E753D21">
      <w:pPr>
        <w:spacing w:line="360" w:lineRule="auto"/>
        <w:ind w:left="735" w:hanging="735" w:hangingChars="350"/>
        <w:rPr>
          <w:rFonts w:hint="eastAsia" w:ascii="宋体" w:hAnsi="宋体" w:eastAsia="宋体" w:cs="宋体"/>
          <w:color w:val="auto"/>
          <w:szCs w:val="22"/>
          <w:highlight w:val="none"/>
          <w:lang w:eastAsia="zh-CN"/>
        </w:rPr>
      </w:pPr>
      <w:r>
        <w:rPr>
          <w:rFonts w:hint="eastAsia" w:ascii="宋体" w:hAnsi="宋体" w:eastAsia="宋体" w:cs="宋体"/>
          <w:color w:val="auto"/>
          <w:kern w:val="0"/>
          <w:szCs w:val="21"/>
          <w:highlight w:val="none"/>
        </w:rPr>
        <w:t>17.</w:t>
      </w:r>
      <w:r>
        <w:rPr>
          <w:rFonts w:hint="eastAsia" w:ascii="宋体" w:hAnsi="宋体" w:eastAsia="宋体" w:cs="宋体"/>
          <w:color w:val="auto"/>
          <w:szCs w:val="22"/>
          <w:highlight w:val="none"/>
        </w:rPr>
        <w:t>7.</w:t>
      </w:r>
      <w:r>
        <w:rPr>
          <w:rFonts w:hint="eastAsia" w:ascii="宋体" w:hAnsi="宋体" w:eastAsia="宋体" w:cs="宋体"/>
          <w:color w:val="auto"/>
          <w:kern w:val="0"/>
          <w:szCs w:val="21"/>
          <w:highlight w:val="none"/>
        </w:rPr>
        <w:t>1在采购活</w:t>
      </w:r>
      <w:r>
        <w:rPr>
          <w:rFonts w:hint="eastAsia" w:ascii="宋体" w:hAnsi="宋体" w:eastAsia="宋体" w:cs="宋体"/>
          <w:color w:val="auto"/>
          <w:szCs w:val="22"/>
          <w:highlight w:val="none"/>
        </w:rPr>
        <w:t>动中，供应商提供的货物、工程或者服务符合下列情形的，享受《政府采购促进中小企业发展管理办法》规定的中小企业扶持政策：</w:t>
      </w:r>
    </w:p>
    <w:p w14:paraId="10EBA968">
      <w:pPr>
        <w:spacing w:line="360" w:lineRule="auto"/>
        <w:ind w:left="630" w:leftChars="50" w:hanging="525" w:hangingChars="250"/>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（1）在货物采购项目中，货物由中小企业制造，即货物由中小企业生产且使用该中小企业商号或者注册商标；</w:t>
      </w:r>
    </w:p>
    <w:p w14:paraId="22636ED0">
      <w:pPr>
        <w:spacing w:line="360" w:lineRule="auto"/>
        <w:ind w:firstLine="105" w:firstLineChars="50"/>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（2）在工程采购项目中，工程由中小企业承建，即工程施工单位为中小企业；</w:t>
      </w:r>
    </w:p>
    <w:p w14:paraId="176ABD36">
      <w:pPr>
        <w:spacing w:line="360" w:lineRule="auto"/>
        <w:ind w:left="630" w:leftChars="50" w:hanging="525" w:hangingChars="250"/>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（3）在服务采购项目中，服务由中小企业承接，即提供服务的人员为中小企业依照《中华人民共和国劳动合同法》订立劳动合同的从业人员。</w:t>
      </w:r>
    </w:p>
    <w:p w14:paraId="6BAA3F63">
      <w:pPr>
        <w:spacing w:line="360" w:lineRule="auto"/>
        <w:ind w:left="630" w:leftChars="300"/>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在货物采购项目中，供应商提供的货物既有中小企业制造货物，也有大型企业制造货物的，不享受本办法规定的中小企业扶持政策。</w:t>
      </w:r>
    </w:p>
    <w:p w14:paraId="2CE6834E">
      <w:pPr>
        <w:spacing w:line="360" w:lineRule="auto"/>
        <w:ind w:left="630" w:leftChars="300"/>
        <w:rPr>
          <w:rFonts w:hint="eastAsia" w:ascii="宋体" w:hAnsi="宋体" w:eastAsia="宋体" w:cs="宋体"/>
          <w:color w:val="auto"/>
          <w:szCs w:val="22"/>
          <w:highlight w:val="none"/>
        </w:rPr>
      </w:pPr>
      <w:r>
        <w:rPr>
          <w:rFonts w:hint="eastAsia" w:ascii="宋体" w:hAnsi="宋体" w:eastAsia="宋体" w:cs="宋体"/>
          <w:color w:val="auto"/>
          <w:szCs w:val="22"/>
          <w:highlight w:val="none"/>
        </w:rPr>
        <w:t>以联合体形式参加政府采购活动，联合体各方均为中小企业的，联合体视同中小企业。其中，联合体各方均为小微企业的，联合体视同小微企业。</w:t>
      </w:r>
    </w:p>
    <w:p w14:paraId="2FA825E5">
      <w:pPr>
        <w:snapToGrid w:val="0"/>
        <w:spacing w:before="60" w:line="360" w:lineRule="auto"/>
        <w:ind w:left="735" w:hanging="735" w:hangingChars="350"/>
        <w:rPr>
          <w:rFonts w:hint="eastAsia" w:ascii="宋体" w:hAnsi="宋体" w:eastAsia="宋体" w:cs="宋体"/>
          <w:color w:val="auto"/>
          <w:highlight w:val="none"/>
        </w:rPr>
      </w:pPr>
      <w:r>
        <w:rPr>
          <w:rFonts w:hint="eastAsia" w:ascii="宋体" w:hAnsi="宋体" w:eastAsia="宋体" w:cs="宋体"/>
          <w:color w:val="auto"/>
          <w:szCs w:val="21"/>
          <w:highlight w:val="none"/>
        </w:rPr>
        <w:t>17.8</w:t>
      </w:r>
      <w:r>
        <w:rPr>
          <w:rFonts w:hint="eastAsia" w:ascii="宋体" w:hAnsi="宋体" w:eastAsia="宋体" w:cs="宋体"/>
          <w:color w:val="auto"/>
          <w:highlight w:val="none"/>
        </w:rPr>
        <w:t>评审价的确定：按上述条款的原则校核修正后的价格为评审价。</w:t>
      </w:r>
    </w:p>
    <w:p w14:paraId="2E889F7F">
      <w:pPr>
        <w:snapToGrid w:val="0"/>
        <w:spacing w:before="60" w:line="360" w:lineRule="auto"/>
        <w:ind w:left="735" w:hanging="735" w:hangingChars="350"/>
        <w:rPr>
          <w:rFonts w:hint="eastAsia" w:ascii="宋体" w:hAnsi="宋体" w:eastAsia="宋体" w:cs="宋体"/>
          <w:color w:val="auto"/>
          <w:highlight w:val="none"/>
          <w:lang w:eastAsia="zh-CN"/>
        </w:rPr>
      </w:pPr>
      <w:r>
        <w:rPr>
          <w:rFonts w:hint="eastAsia" w:ascii="宋体" w:hAnsi="宋体" w:eastAsia="宋体" w:cs="宋体"/>
          <w:color w:val="auto"/>
          <w:highlight w:val="none"/>
        </w:rPr>
        <w:t>17.9计算价格评分：价格分统一采用低价优先法计算，即满足磋商文件要求且最后报价最低的供应商的价格为磋商基准价，其价格分为满分。其他供应商的价格分统一按照下列公式计算：</w:t>
      </w:r>
    </w:p>
    <w:p w14:paraId="60041D32">
      <w:pPr>
        <w:snapToGrid w:val="0"/>
        <w:spacing w:before="60" w:line="360" w:lineRule="auto"/>
        <w:ind w:left="735" w:leftChars="350"/>
        <w:rPr>
          <w:rFonts w:hint="eastAsia" w:ascii="宋体" w:hAnsi="宋体" w:eastAsia="宋体" w:cs="宋体"/>
          <w:color w:val="auto"/>
          <w:highlight w:val="none"/>
        </w:rPr>
      </w:pPr>
      <w:r>
        <w:rPr>
          <w:rFonts w:hint="eastAsia" w:ascii="宋体" w:hAnsi="宋体" w:eastAsia="宋体" w:cs="宋体"/>
          <w:color w:val="auto"/>
          <w:highlight w:val="none"/>
        </w:rPr>
        <w:t>磋商报价得分=（磋商基准价/最后磋商报价）×</w:t>
      </w:r>
      <w:r>
        <w:rPr>
          <w:rFonts w:hint="eastAsia" w:ascii="宋体" w:hAnsi="宋体" w:cs="宋体"/>
          <w:color w:val="auto"/>
          <w:highlight w:val="none"/>
          <w:lang w:val="en-US" w:eastAsia="zh-CN"/>
        </w:rPr>
        <w:t>1</w:t>
      </w:r>
      <w:r>
        <w:rPr>
          <w:rFonts w:hint="eastAsia" w:ascii="宋体" w:hAnsi="宋体" w:eastAsia="宋体" w:cs="宋体"/>
          <w:color w:val="auto"/>
          <w:highlight w:val="none"/>
        </w:rPr>
        <w:t>0%×100。</w:t>
      </w:r>
    </w:p>
    <w:p w14:paraId="2FCBAC4B">
      <w:pPr>
        <w:adjustRightInd w:val="0"/>
        <w:snapToGrid w:val="0"/>
        <w:spacing w:line="360" w:lineRule="auto"/>
        <w:ind w:left="735" w:hanging="735" w:hangingChars="350"/>
        <w:rPr>
          <w:rFonts w:hint="eastAsia" w:ascii="宋体" w:hAnsi="宋体" w:eastAsia="宋体" w:cs="宋体"/>
          <w:color w:val="auto"/>
          <w:highlight w:val="none"/>
        </w:rPr>
      </w:pPr>
      <w:r>
        <w:rPr>
          <w:rFonts w:hint="eastAsia" w:ascii="宋体" w:hAnsi="宋体" w:eastAsia="宋体" w:cs="宋体"/>
          <w:color w:val="auto"/>
          <w:kern w:val="0"/>
          <w:szCs w:val="21"/>
          <w:highlight w:val="none"/>
        </w:rPr>
        <w:t>17.10</w:t>
      </w:r>
      <w:r>
        <w:rPr>
          <w:rFonts w:hint="eastAsia" w:ascii="宋体" w:hAnsi="宋体" w:eastAsia="宋体" w:cs="宋体"/>
          <w:color w:val="auto"/>
          <w:highlight w:val="none"/>
        </w:rPr>
        <w:t>评审总得分及统计：各评委的评分的算术平均值即为该供应商的技术评分或商务评分。然后，根据比价原则评出价格评分。将技术商务评分和价格评分相加得出评审总得分（评审总得分分值按四舍五入原则精确到小数点后两位）。</w:t>
      </w:r>
    </w:p>
    <w:p w14:paraId="4BFA9CFD">
      <w:pPr>
        <w:adjustRightInd w:val="0"/>
        <w:snapToGrid w:val="0"/>
        <w:spacing w:line="360" w:lineRule="auto"/>
        <w:ind w:left="738" w:hanging="738" w:hangingChars="350"/>
        <w:rPr>
          <w:rFonts w:hint="eastAsia" w:ascii="宋体" w:hAnsi="宋体" w:eastAsia="宋体" w:cs="宋体"/>
          <w:color w:val="auto"/>
          <w:highlight w:val="none"/>
        </w:rPr>
      </w:pPr>
      <w:r>
        <w:rPr>
          <w:rFonts w:hint="eastAsia" w:ascii="宋体" w:hAnsi="宋体" w:eastAsia="宋体" w:cs="宋体"/>
          <w:b/>
          <w:color w:val="auto"/>
          <w:szCs w:val="21"/>
          <w:highlight w:val="none"/>
        </w:rPr>
        <w:t>18.</w:t>
      </w:r>
      <w:r>
        <w:rPr>
          <w:rFonts w:hint="eastAsia" w:ascii="宋体" w:hAnsi="宋体" w:eastAsia="宋体" w:cs="宋体"/>
          <w:b/>
          <w:color w:val="auto"/>
          <w:highlight w:val="none"/>
        </w:rPr>
        <w:t>成交供应商的确定</w:t>
      </w:r>
    </w:p>
    <w:p w14:paraId="22C8B95C">
      <w:pPr>
        <w:adjustRightInd w:val="0"/>
        <w:snapToGrid w:val="0"/>
        <w:spacing w:line="360" w:lineRule="auto"/>
        <w:ind w:left="735" w:hanging="735" w:hangingChars="350"/>
        <w:rPr>
          <w:rFonts w:hint="eastAsia" w:ascii="宋体" w:hAnsi="宋体" w:eastAsia="宋体" w:cs="宋体"/>
          <w:color w:val="auto"/>
          <w:highlight w:val="none"/>
        </w:rPr>
      </w:pPr>
      <w:r>
        <w:rPr>
          <w:rFonts w:hint="eastAsia" w:ascii="宋体" w:hAnsi="宋体" w:eastAsia="宋体" w:cs="宋体"/>
          <w:color w:val="auto"/>
          <w:szCs w:val="21"/>
          <w:highlight w:val="none"/>
        </w:rPr>
        <w:t>18.1推荐成交候选供应商名单：磋商小组按综合得分由高到低的原则进行排序(综合得分相同，名次按评审价由低到高顺序排列；综合得分相同、且评审价相同的，名次按技术评分由高到低顺序排列；综合得分相同、评审价和技术评分均相同的，名次由磋商小组投票确定。法律法规有明确规定的，以法律法规规定为准。)，推荐综合得分排名最靠前的供应商为第一成交候选人，根据综合得分从高到低依次推选第二、第三成交候选人，以此类推。最终确定一名成交供应商。</w:t>
      </w:r>
    </w:p>
    <w:p w14:paraId="743135D2">
      <w:pPr>
        <w:adjustRightInd w:val="0"/>
        <w:snapToGrid w:val="0"/>
        <w:spacing w:line="360" w:lineRule="auto"/>
        <w:ind w:left="735" w:leftChars="100" w:hanging="525" w:hangingChars="250"/>
        <w:rPr>
          <w:rFonts w:hint="eastAsia" w:ascii="宋体" w:hAnsi="宋体" w:eastAsia="宋体" w:cs="宋体"/>
          <w:color w:val="auto"/>
          <w:highlight w:val="none"/>
        </w:rPr>
      </w:pPr>
      <w:r>
        <w:rPr>
          <w:rFonts w:hint="eastAsia" w:ascii="宋体" w:hAnsi="宋体" w:eastAsia="宋体" w:cs="宋体"/>
          <w:color w:val="auto"/>
          <w:szCs w:val="21"/>
          <w:highlight w:val="none"/>
        </w:rPr>
        <w:t>18.2根据磋商小组的评标结果，采购人依法确定成交供应商，也可以事先授权磋商小组直接确定成交供应商。</w:t>
      </w:r>
    </w:p>
    <w:p w14:paraId="61969465">
      <w:pPr>
        <w:adjustRightInd w:val="0"/>
        <w:snapToGrid w:val="0"/>
        <w:spacing w:line="360" w:lineRule="auto"/>
        <w:ind w:left="735" w:leftChars="100" w:hanging="525" w:hangingChars="250"/>
        <w:rPr>
          <w:rFonts w:hint="eastAsia" w:ascii="宋体" w:hAnsi="宋体" w:eastAsia="宋体" w:cs="宋体"/>
          <w:color w:val="auto"/>
          <w:highlight w:val="none"/>
        </w:rPr>
      </w:pPr>
      <w:r>
        <w:rPr>
          <w:rFonts w:hint="eastAsia" w:ascii="宋体" w:hAnsi="宋体" w:eastAsia="宋体" w:cs="宋体"/>
          <w:color w:val="auto"/>
          <w:kern w:val="0"/>
          <w:szCs w:val="21"/>
          <w:highlight w:val="none"/>
        </w:rPr>
        <w:t>19.</w:t>
      </w:r>
      <w:r>
        <w:rPr>
          <w:rFonts w:hint="eastAsia" w:ascii="宋体" w:hAnsi="宋体" w:eastAsia="宋体" w:cs="宋体"/>
          <w:color w:val="auto"/>
          <w:szCs w:val="21"/>
          <w:highlight w:val="none"/>
        </w:rPr>
        <w:t>代理机构对磋商过程和重要磋商内容进行记录。</w:t>
      </w:r>
    </w:p>
    <w:p w14:paraId="6B90BDB4">
      <w:pPr>
        <w:pStyle w:val="15"/>
        <w:adjustRightInd w:val="0"/>
        <w:snapToGrid w:val="0"/>
        <w:spacing w:line="360" w:lineRule="auto"/>
        <w:ind w:left="854" w:hanging="854" w:hangingChars="405"/>
        <w:rPr>
          <w:rFonts w:hint="eastAsia" w:hAnsi="宋体" w:eastAsia="宋体" w:cs="宋体"/>
          <w:b/>
          <w:color w:val="auto"/>
          <w:highlight w:val="none"/>
        </w:rPr>
      </w:pPr>
      <w:r>
        <w:rPr>
          <w:rFonts w:hint="eastAsia" w:hAnsi="宋体" w:eastAsia="宋体" w:cs="宋体"/>
          <w:b/>
          <w:color w:val="auto"/>
          <w:highlight w:val="none"/>
        </w:rPr>
        <w:t>九、发布成交结果</w:t>
      </w:r>
    </w:p>
    <w:p w14:paraId="64EA2C46">
      <w:pPr>
        <w:tabs>
          <w:tab w:val="left" w:pos="851"/>
        </w:tabs>
        <w:spacing w:line="360" w:lineRule="auto"/>
        <w:ind w:left="735" w:leftChars="100" w:right="-197" w:rightChars="-94" w:hanging="525" w:hangingChars="25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20.成交人确定后，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将在</w:t>
      </w:r>
      <w:r>
        <w:rPr>
          <w:rFonts w:hint="eastAsia" w:ascii="宋体" w:hAnsi="宋体" w:eastAsia="宋体" w:cs="宋体"/>
          <w:color w:val="auto"/>
          <w:szCs w:val="21"/>
          <w:highlight w:val="none"/>
          <w:u w:val="single"/>
          <w:lang w:val="en-US" w:eastAsia="zh-CN"/>
        </w:rPr>
        <w:t>珠海市斗门区人民政府网</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https://www.doumen.gov.cn/</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highlight w:val="none"/>
        </w:rPr>
        <w:t>发布</w:t>
      </w:r>
      <w:r>
        <w:rPr>
          <w:rFonts w:hint="eastAsia" w:ascii="宋体" w:hAnsi="宋体" w:eastAsia="宋体" w:cs="宋体"/>
          <w:color w:val="auto"/>
          <w:szCs w:val="21"/>
          <w:highlight w:val="none"/>
        </w:rPr>
        <w:t>成</w:t>
      </w:r>
      <w:r>
        <w:rPr>
          <w:rFonts w:hint="eastAsia" w:ascii="宋体" w:hAnsi="宋体" w:cs="宋体"/>
          <w:color w:val="auto"/>
          <w:szCs w:val="21"/>
          <w:highlight w:val="none"/>
          <w:lang w:val="en-US" w:eastAsia="zh-CN"/>
        </w:rPr>
        <w:t>交</w:t>
      </w:r>
    </w:p>
    <w:p w14:paraId="5B97AB8E">
      <w:pPr>
        <w:tabs>
          <w:tab w:val="left" w:pos="851"/>
        </w:tabs>
        <w:spacing w:line="360" w:lineRule="auto"/>
        <w:ind w:left="735" w:leftChars="100" w:right="-197" w:rightChars="-94" w:hanging="525" w:hangingChars="250"/>
        <w:jc w:val="left"/>
        <w:rPr>
          <w:rFonts w:hint="eastAsia" w:ascii="宋体" w:hAnsi="宋体" w:eastAsia="宋体" w:cs="宋体"/>
          <w:color w:val="auto"/>
          <w:highlight w:val="none"/>
        </w:rPr>
      </w:pPr>
      <w:r>
        <w:rPr>
          <w:rFonts w:hint="eastAsia" w:ascii="宋体" w:hAnsi="宋体" w:eastAsia="宋体" w:cs="宋体"/>
          <w:color w:val="auto"/>
          <w:szCs w:val="21"/>
          <w:highlight w:val="none"/>
        </w:rPr>
        <w:t>公告</w:t>
      </w:r>
      <w:r>
        <w:rPr>
          <w:rFonts w:hint="eastAsia" w:ascii="宋体" w:hAnsi="宋体" w:eastAsia="宋体" w:cs="宋体"/>
          <w:color w:val="auto"/>
          <w:highlight w:val="none"/>
        </w:rPr>
        <w:t>。</w:t>
      </w:r>
    </w:p>
    <w:p w14:paraId="50392AC3">
      <w:pPr>
        <w:tabs>
          <w:tab w:val="left" w:pos="851"/>
        </w:tabs>
        <w:spacing w:line="360" w:lineRule="auto"/>
        <w:ind w:left="735" w:leftChars="100" w:hanging="525" w:hangingChars="250"/>
        <w:jc w:val="left"/>
        <w:rPr>
          <w:rFonts w:hint="eastAsia" w:ascii="宋体" w:hAnsi="宋体" w:eastAsia="宋体" w:cs="宋体"/>
          <w:color w:val="auto"/>
          <w:highlight w:val="none"/>
        </w:rPr>
      </w:pPr>
      <w:r>
        <w:rPr>
          <w:rFonts w:hint="eastAsia" w:ascii="宋体" w:hAnsi="宋体" w:eastAsia="宋体" w:cs="宋体"/>
          <w:color w:val="auto"/>
          <w:highlight w:val="none"/>
        </w:rPr>
        <w:t>21.在《成交结果公告》发布的同时，采购代理机构以书面形式向成交供应商发出经采购人确认的</w:t>
      </w:r>
    </w:p>
    <w:p w14:paraId="2C7B458D">
      <w:pPr>
        <w:tabs>
          <w:tab w:val="left" w:pos="851"/>
        </w:tabs>
        <w:spacing w:line="360" w:lineRule="auto"/>
        <w:ind w:left="735" w:leftChars="100" w:hanging="525" w:hangingChars="250"/>
        <w:jc w:val="left"/>
        <w:rPr>
          <w:rFonts w:hint="eastAsia" w:ascii="宋体" w:hAnsi="宋体" w:eastAsia="宋体" w:cs="宋体"/>
          <w:color w:val="auto"/>
          <w:highlight w:val="none"/>
        </w:rPr>
      </w:pPr>
      <w:r>
        <w:rPr>
          <w:rFonts w:hint="eastAsia" w:ascii="宋体" w:hAnsi="宋体" w:eastAsia="宋体" w:cs="宋体"/>
          <w:color w:val="auto"/>
          <w:highlight w:val="none"/>
        </w:rPr>
        <w:t>《成交通知书》，成交供应商应以书面形式回复，确认收到。</w:t>
      </w:r>
    </w:p>
    <w:p w14:paraId="70A4F733">
      <w:pPr>
        <w:tabs>
          <w:tab w:val="left" w:pos="851"/>
        </w:tabs>
        <w:spacing w:line="360" w:lineRule="auto"/>
        <w:ind w:left="735" w:leftChars="100" w:right="-229" w:rightChars="-109" w:hanging="525" w:hangingChars="250"/>
        <w:jc w:val="left"/>
        <w:rPr>
          <w:rFonts w:hint="eastAsia" w:ascii="宋体" w:hAnsi="宋体" w:eastAsia="宋体" w:cs="宋体"/>
          <w:color w:val="auto"/>
          <w:highlight w:val="none"/>
        </w:rPr>
      </w:pPr>
      <w:r>
        <w:rPr>
          <w:rFonts w:hint="eastAsia" w:ascii="宋体" w:hAnsi="宋体" w:eastAsia="宋体" w:cs="宋体"/>
          <w:color w:val="auto"/>
          <w:highlight w:val="none"/>
        </w:rPr>
        <w:t>22.《成交通知书》是合同的一个组成部分，对采购人和成交供应商具有同等法律效力；《成交通知</w:t>
      </w:r>
    </w:p>
    <w:p w14:paraId="12505457">
      <w:pPr>
        <w:tabs>
          <w:tab w:val="left" w:pos="851"/>
        </w:tabs>
        <w:spacing w:line="360" w:lineRule="auto"/>
        <w:ind w:left="735" w:leftChars="100" w:right="-229" w:rightChars="-109" w:hanging="525" w:hangingChars="250"/>
        <w:jc w:val="left"/>
        <w:rPr>
          <w:rFonts w:hint="eastAsia" w:ascii="宋体" w:hAnsi="宋体" w:eastAsia="宋体" w:cs="宋体"/>
          <w:color w:val="auto"/>
          <w:highlight w:val="none"/>
        </w:rPr>
      </w:pPr>
      <w:r>
        <w:rPr>
          <w:rFonts w:hint="eastAsia" w:ascii="宋体" w:hAnsi="宋体" w:eastAsia="宋体" w:cs="宋体"/>
          <w:color w:val="auto"/>
          <w:highlight w:val="none"/>
        </w:rPr>
        <w:t>书》发出后，采购人改变成交结果，或者成交供应商放弃成交的，均应承担相应的法律责任。</w:t>
      </w:r>
    </w:p>
    <w:p w14:paraId="602B72E6">
      <w:pPr>
        <w:autoSpaceDE w:val="0"/>
        <w:autoSpaceDN w:val="0"/>
        <w:adjustRightInd w:val="0"/>
        <w:snapToGrid w:val="0"/>
        <w:spacing w:line="360" w:lineRule="auto"/>
        <w:ind w:left="420" w:right="32" w:hanging="420"/>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十、质疑的提起与受理</w:t>
      </w:r>
    </w:p>
    <w:p w14:paraId="3C078560">
      <w:pPr>
        <w:autoSpaceDE w:val="0"/>
        <w:autoSpaceDN w:val="0"/>
        <w:adjustRightInd w:val="0"/>
        <w:snapToGrid w:val="0"/>
        <w:spacing w:line="360" w:lineRule="auto"/>
        <w:ind w:right="32"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23.如果响应供应商对此次采购活动有疑问，可依法向（采购代理机构）提出质疑。（采购代理机构）应当依法给与答复，并将结果告知有关当事人。</w:t>
      </w:r>
    </w:p>
    <w:p w14:paraId="18B6DC16">
      <w:pPr>
        <w:autoSpaceDE w:val="0"/>
        <w:autoSpaceDN w:val="0"/>
        <w:adjustRightInd w:val="0"/>
        <w:snapToGrid w:val="0"/>
        <w:spacing w:line="360" w:lineRule="auto"/>
        <w:ind w:left="420" w:right="32" w:hanging="420"/>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十一、签订合同</w:t>
      </w:r>
    </w:p>
    <w:p w14:paraId="0C734852">
      <w:pPr>
        <w:spacing w:line="360" w:lineRule="auto"/>
        <w:ind w:left="420" w:hanging="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24.成交供应商在收到成交通知书后，按规定与采购人签订采购合同。</w:t>
      </w:r>
    </w:p>
    <w:p w14:paraId="4E17B236">
      <w:pPr>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十二、适用法律</w:t>
      </w:r>
    </w:p>
    <w:p w14:paraId="1C9F42AC">
      <w:pPr>
        <w:spacing w:line="360" w:lineRule="auto"/>
        <w:ind w:left="735" w:right="-174" w:rightChars="-83" w:hanging="735" w:hangingChars="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25.（</w:t>
      </w:r>
      <w:r>
        <w:rPr>
          <w:rFonts w:hint="eastAsia" w:ascii="宋体" w:hAnsi="宋体" w:eastAsia="宋体" w:cs="宋体"/>
          <w:color w:val="auto"/>
          <w:szCs w:val="21"/>
          <w:highlight w:val="none"/>
          <w:u w:val="single"/>
        </w:rPr>
        <w:t>采购人</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（采购代理机构）</w:t>
      </w:r>
      <w:r>
        <w:rPr>
          <w:rFonts w:hint="eastAsia" w:ascii="宋体" w:hAnsi="宋体" w:eastAsia="宋体" w:cs="宋体"/>
          <w:color w:val="auto"/>
          <w:szCs w:val="21"/>
          <w:highlight w:val="none"/>
        </w:rPr>
        <w:t>及响应供应商的一切采购活动均适用《政府采购法》、《政府采购</w:t>
      </w:r>
    </w:p>
    <w:p w14:paraId="292FBD72">
      <w:pPr>
        <w:spacing w:line="360" w:lineRule="auto"/>
        <w:ind w:left="735" w:right="-174" w:rightChars="-83" w:hanging="735" w:hangingChars="350"/>
        <w:rPr>
          <w:rFonts w:hint="eastAsia" w:ascii="宋体" w:hAnsi="宋体" w:eastAsia="宋体" w:cs="宋体"/>
          <w:b/>
          <w:color w:val="auto"/>
          <w:sz w:val="52"/>
          <w:szCs w:val="52"/>
          <w:highlight w:val="none"/>
        </w:rPr>
      </w:pPr>
      <w:r>
        <w:rPr>
          <w:rFonts w:hint="eastAsia" w:ascii="宋体" w:hAnsi="宋体" w:eastAsia="宋体" w:cs="宋体"/>
          <w:color w:val="auto"/>
          <w:szCs w:val="21"/>
          <w:highlight w:val="none"/>
        </w:rPr>
        <w:t>竞争性磋商</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式管理暂行办法》（财库〔2014〕214号）及其配套的法规、规章、政策。</w:t>
      </w:r>
      <w:r>
        <w:rPr>
          <w:rFonts w:hint="eastAsia" w:ascii="宋体" w:hAnsi="宋体" w:eastAsia="宋体" w:cs="宋体"/>
          <w:b/>
          <w:color w:val="auto"/>
          <w:sz w:val="52"/>
          <w:highlight w:val="none"/>
        </w:rPr>
        <w:br w:type="page"/>
      </w:r>
    </w:p>
    <w:p w14:paraId="5625B8B9">
      <w:pPr>
        <w:widowControl/>
        <w:tabs>
          <w:tab w:val="left" w:pos="567"/>
        </w:tabs>
        <w:autoSpaceDE w:val="0"/>
        <w:autoSpaceDN w:val="0"/>
        <w:spacing w:line="360" w:lineRule="auto"/>
        <w:jc w:val="center"/>
        <w:textAlignment w:val="bottom"/>
        <w:outlineLvl w:val="0"/>
        <w:rPr>
          <w:rFonts w:hint="eastAsia" w:ascii="宋体" w:hAnsi="宋体" w:eastAsia="宋体" w:cs="宋体"/>
          <w:b/>
          <w:color w:val="auto"/>
          <w:sz w:val="52"/>
          <w:szCs w:val="52"/>
          <w:highlight w:val="none"/>
        </w:rPr>
      </w:pPr>
    </w:p>
    <w:p w14:paraId="4EEE3745">
      <w:pPr>
        <w:widowControl/>
        <w:tabs>
          <w:tab w:val="left" w:pos="567"/>
        </w:tabs>
        <w:autoSpaceDE w:val="0"/>
        <w:autoSpaceDN w:val="0"/>
        <w:spacing w:line="360" w:lineRule="auto"/>
        <w:jc w:val="center"/>
        <w:textAlignment w:val="bottom"/>
        <w:outlineLvl w:val="0"/>
        <w:rPr>
          <w:rFonts w:hint="eastAsia" w:ascii="宋体" w:hAnsi="宋体" w:eastAsia="宋体" w:cs="宋体"/>
          <w:b/>
          <w:color w:val="auto"/>
          <w:sz w:val="52"/>
          <w:szCs w:val="52"/>
          <w:highlight w:val="none"/>
        </w:rPr>
      </w:pPr>
    </w:p>
    <w:p w14:paraId="013583E5">
      <w:pPr>
        <w:pStyle w:val="76"/>
        <w:spacing w:line="360" w:lineRule="auto"/>
        <w:ind w:firstLine="0" w:firstLineChars="0"/>
        <w:jc w:val="center"/>
        <w:rPr>
          <w:rFonts w:hint="eastAsia" w:ascii="宋体" w:hAnsi="宋体" w:eastAsia="宋体"/>
          <w:color w:val="auto"/>
          <w:sz w:val="52"/>
          <w:szCs w:val="52"/>
          <w:highlight w:val="none"/>
        </w:rPr>
      </w:pPr>
    </w:p>
    <w:p w14:paraId="66188A4B">
      <w:pPr>
        <w:widowControl/>
        <w:tabs>
          <w:tab w:val="left" w:pos="567"/>
        </w:tabs>
        <w:autoSpaceDE w:val="0"/>
        <w:autoSpaceDN w:val="0"/>
        <w:spacing w:line="360" w:lineRule="auto"/>
        <w:jc w:val="center"/>
        <w:textAlignment w:val="bottom"/>
        <w:outlineLvl w:val="0"/>
        <w:rPr>
          <w:rFonts w:hint="eastAsia" w:ascii="宋体" w:hAnsi="宋体" w:eastAsia="宋体" w:cs="宋体"/>
          <w:b/>
          <w:color w:val="auto"/>
          <w:sz w:val="52"/>
          <w:highlight w:val="none"/>
        </w:rPr>
      </w:pPr>
      <w:r>
        <w:rPr>
          <w:rFonts w:hint="eastAsia" w:ascii="宋体" w:hAnsi="宋体" w:eastAsia="宋体" w:cs="宋体"/>
          <w:b/>
          <w:color w:val="auto"/>
          <w:sz w:val="52"/>
          <w:szCs w:val="52"/>
          <w:highlight w:val="none"/>
        </w:rPr>
        <w:t>第</w:t>
      </w:r>
      <w:r>
        <w:rPr>
          <w:rFonts w:hint="eastAsia" w:ascii="宋体" w:hAnsi="宋体" w:eastAsia="宋体" w:cs="宋体"/>
          <w:b/>
          <w:color w:val="auto"/>
          <w:sz w:val="52"/>
          <w:highlight w:val="none"/>
        </w:rPr>
        <w:t>四部分</w:t>
      </w:r>
    </w:p>
    <w:p w14:paraId="677FD7F5">
      <w:pPr>
        <w:widowControl/>
        <w:tabs>
          <w:tab w:val="left" w:pos="567"/>
        </w:tabs>
        <w:autoSpaceDE w:val="0"/>
        <w:autoSpaceDN w:val="0"/>
        <w:textAlignment w:val="bottom"/>
        <w:rPr>
          <w:rFonts w:hint="eastAsia" w:ascii="宋体" w:hAnsi="宋体" w:eastAsia="宋体" w:cs="宋体"/>
          <w:b/>
          <w:color w:val="auto"/>
          <w:sz w:val="72"/>
          <w:szCs w:val="72"/>
          <w:highlight w:val="none"/>
        </w:rPr>
      </w:pPr>
    </w:p>
    <w:p w14:paraId="1473975E">
      <w:pPr>
        <w:adjustRightInd w:val="0"/>
        <w:snapToGrid w:val="0"/>
        <w:spacing w:line="360" w:lineRule="auto"/>
        <w:jc w:val="center"/>
        <w:rPr>
          <w:rFonts w:hint="eastAsia" w:ascii="宋体" w:hAnsi="宋体" w:eastAsia="宋体" w:cs="宋体"/>
          <w:b/>
          <w:color w:val="auto"/>
          <w:kern w:val="0"/>
          <w:sz w:val="72"/>
          <w:szCs w:val="72"/>
          <w:highlight w:val="none"/>
        </w:rPr>
      </w:pPr>
      <w:r>
        <w:rPr>
          <w:rFonts w:hint="eastAsia" w:ascii="宋体" w:hAnsi="宋体" w:eastAsia="宋体" w:cs="宋体"/>
          <w:b/>
          <w:color w:val="auto"/>
          <w:kern w:val="0"/>
          <w:sz w:val="72"/>
          <w:szCs w:val="72"/>
          <w:highlight w:val="none"/>
        </w:rPr>
        <w:t>合同书格式</w:t>
      </w:r>
    </w:p>
    <w:p w14:paraId="00D85354">
      <w:pPr>
        <w:adjustRightInd w:val="0"/>
        <w:snapToGrid w:val="0"/>
        <w:spacing w:line="360" w:lineRule="auto"/>
        <w:jc w:val="center"/>
        <w:rPr>
          <w:rFonts w:hint="eastAsia" w:ascii="宋体" w:hAnsi="宋体" w:eastAsia="宋体" w:cs="宋体"/>
          <w:b/>
          <w:color w:val="auto"/>
          <w:kern w:val="0"/>
          <w:sz w:val="36"/>
          <w:szCs w:val="36"/>
          <w:highlight w:val="none"/>
        </w:rPr>
      </w:pPr>
      <w:r>
        <w:rPr>
          <w:rFonts w:hint="eastAsia" w:ascii="宋体" w:hAnsi="宋体" w:eastAsia="宋体" w:cs="宋体"/>
          <w:b/>
          <w:color w:val="auto"/>
          <w:kern w:val="0"/>
          <w:sz w:val="36"/>
          <w:szCs w:val="36"/>
          <w:highlight w:val="none"/>
        </w:rPr>
        <w:t>（服务类）</w:t>
      </w:r>
    </w:p>
    <w:p w14:paraId="1893003E">
      <w:pPr>
        <w:adjustRightInd w:val="0"/>
        <w:snapToGrid w:val="0"/>
        <w:spacing w:line="360" w:lineRule="auto"/>
        <w:rPr>
          <w:rFonts w:hint="eastAsia" w:ascii="宋体" w:hAnsi="宋体" w:eastAsia="宋体" w:cs="宋体"/>
          <w:b/>
          <w:color w:val="auto"/>
          <w:sz w:val="24"/>
          <w:highlight w:val="none"/>
        </w:rPr>
      </w:pPr>
    </w:p>
    <w:p w14:paraId="4E08B353">
      <w:pPr>
        <w:adjustRightInd w:val="0"/>
        <w:snapToGrid w:val="0"/>
        <w:spacing w:line="360" w:lineRule="auto"/>
        <w:ind w:firstLine="1889" w:firstLineChars="784"/>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项目编号：</w:t>
      </w:r>
    </w:p>
    <w:p w14:paraId="05387858">
      <w:pPr>
        <w:adjustRightInd w:val="0"/>
        <w:snapToGrid w:val="0"/>
        <w:spacing w:line="360" w:lineRule="auto"/>
        <w:rPr>
          <w:rFonts w:hint="eastAsia" w:ascii="宋体" w:hAnsi="宋体" w:eastAsia="宋体" w:cs="宋体"/>
          <w:b/>
          <w:color w:val="auto"/>
          <w:sz w:val="24"/>
          <w:highlight w:val="none"/>
        </w:rPr>
      </w:pPr>
    </w:p>
    <w:p w14:paraId="0B6E5361">
      <w:pPr>
        <w:adjustRightInd w:val="0"/>
        <w:snapToGrid w:val="0"/>
        <w:spacing w:line="360" w:lineRule="auto"/>
        <w:ind w:firstLine="1889" w:firstLineChars="784"/>
        <w:rPr>
          <w:rFonts w:hint="eastAsia" w:ascii="宋体" w:hAnsi="宋体" w:eastAsia="宋体" w:cs="宋体"/>
          <w:b/>
          <w:color w:val="auto"/>
          <w:kern w:val="0"/>
          <w:sz w:val="28"/>
          <w:szCs w:val="28"/>
          <w:highlight w:val="none"/>
          <w:lang w:eastAsia="zh-CN"/>
        </w:rPr>
      </w:pPr>
      <w:r>
        <w:rPr>
          <w:rFonts w:hint="eastAsia" w:ascii="宋体" w:hAnsi="宋体" w:eastAsia="宋体" w:cs="宋体"/>
          <w:b/>
          <w:color w:val="auto"/>
          <w:sz w:val="24"/>
          <w:highlight w:val="none"/>
        </w:rPr>
        <w:t>项目名称：</w:t>
      </w:r>
    </w:p>
    <w:p w14:paraId="50B4B62A">
      <w:pPr>
        <w:adjustRightInd w:val="0"/>
        <w:snapToGrid w:val="0"/>
        <w:spacing w:line="360" w:lineRule="auto"/>
        <w:jc w:val="center"/>
        <w:rPr>
          <w:rFonts w:hint="eastAsia" w:ascii="宋体" w:hAnsi="宋体" w:eastAsia="宋体" w:cs="宋体"/>
          <w:b/>
          <w:color w:val="auto"/>
          <w:kern w:val="0"/>
          <w:sz w:val="28"/>
          <w:szCs w:val="28"/>
          <w:highlight w:val="none"/>
        </w:rPr>
      </w:pPr>
    </w:p>
    <w:p w14:paraId="489BD429">
      <w:pPr>
        <w:spacing w:line="360" w:lineRule="auto"/>
        <w:rPr>
          <w:rFonts w:hint="eastAsia" w:ascii="宋体" w:hAnsi="宋体" w:eastAsia="宋体" w:cs="宋体"/>
          <w:b/>
          <w:color w:val="auto"/>
          <w:sz w:val="24"/>
          <w:highlight w:val="none"/>
        </w:rPr>
      </w:pPr>
    </w:p>
    <w:p w14:paraId="62276658">
      <w:pPr>
        <w:spacing w:line="360" w:lineRule="auto"/>
        <w:rPr>
          <w:rFonts w:hint="eastAsia" w:ascii="宋体" w:hAnsi="宋体" w:eastAsia="宋体" w:cs="宋体"/>
          <w:b/>
          <w:color w:val="auto"/>
          <w:sz w:val="24"/>
          <w:highlight w:val="none"/>
        </w:rPr>
      </w:pPr>
    </w:p>
    <w:p w14:paraId="33231689">
      <w:pPr>
        <w:spacing w:line="360" w:lineRule="auto"/>
        <w:rPr>
          <w:rFonts w:hint="eastAsia" w:ascii="宋体" w:hAnsi="宋体" w:eastAsia="宋体" w:cs="宋体"/>
          <w:b/>
          <w:color w:val="auto"/>
          <w:sz w:val="24"/>
          <w:highlight w:val="none"/>
        </w:rPr>
      </w:pPr>
    </w:p>
    <w:p w14:paraId="39A6A285">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注：本合同仅为合同的参考文本，合同签订双方可根据项目的具体要求进行修订。</w:t>
      </w:r>
    </w:p>
    <w:p w14:paraId="773092AD">
      <w:pPr>
        <w:adjustRightInd w:val="0"/>
        <w:snapToGrid w:val="0"/>
        <w:spacing w:line="360" w:lineRule="auto"/>
        <w:jc w:val="center"/>
        <w:rPr>
          <w:rFonts w:hint="eastAsia" w:ascii="宋体" w:hAnsi="宋体" w:eastAsia="宋体" w:cs="宋体"/>
          <w:b/>
          <w:color w:val="auto"/>
          <w:kern w:val="0"/>
          <w:sz w:val="28"/>
          <w:szCs w:val="28"/>
          <w:highlight w:val="none"/>
        </w:rPr>
      </w:pPr>
    </w:p>
    <w:p w14:paraId="2E397887">
      <w:pPr>
        <w:ind w:left="1470" w:leftChars="700" w:firstLine="94" w:firstLineChars="45"/>
        <w:rPr>
          <w:rFonts w:hint="eastAsia" w:ascii="宋体" w:hAnsi="宋体" w:eastAsia="宋体" w:cs="宋体"/>
          <w:color w:val="auto"/>
          <w:highlight w:val="none"/>
        </w:rPr>
      </w:pPr>
    </w:p>
    <w:p w14:paraId="0F788CAF">
      <w:pPr>
        <w:ind w:left="1470" w:leftChars="700" w:firstLine="94" w:firstLineChars="45"/>
        <w:rPr>
          <w:rFonts w:hint="eastAsia" w:ascii="宋体" w:hAnsi="宋体" w:eastAsia="宋体" w:cs="宋体"/>
          <w:color w:val="auto"/>
          <w:highlight w:val="none"/>
        </w:rPr>
      </w:pPr>
    </w:p>
    <w:p w14:paraId="0A493FB7">
      <w:pPr>
        <w:ind w:left="1470" w:leftChars="700" w:firstLine="94" w:firstLineChars="45"/>
        <w:rPr>
          <w:rFonts w:hint="eastAsia" w:ascii="宋体" w:hAnsi="宋体" w:eastAsia="宋体" w:cs="宋体"/>
          <w:color w:val="auto"/>
          <w:highlight w:val="none"/>
        </w:rPr>
      </w:pPr>
    </w:p>
    <w:p w14:paraId="5E70289D">
      <w:pPr>
        <w:spacing w:line="60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52"/>
          <w:highlight w:val="none"/>
        </w:rPr>
        <w:br w:type="page"/>
      </w:r>
      <w:r>
        <w:rPr>
          <w:rFonts w:hint="eastAsia" w:ascii="宋体" w:hAnsi="宋体" w:eastAsia="宋体" w:cs="宋体"/>
          <w:b/>
          <w:color w:val="auto"/>
          <w:sz w:val="32"/>
          <w:szCs w:val="32"/>
          <w:highlight w:val="none"/>
        </w:rPr>
        <w:t>____________合同（服务类合同参考范本）</w:t>
      </w:r>
    </w:p>
    <w:p w14:paraId="152DEA34">
      <w:pPr>
        <w:shd w:val="clear" w:color="auto" w:fill="FFFFFF"/>
        <w:spacing w:line="360" w:lineRule="auto"/>
        <w:ind w:firstLine="420" w:firstLineChars="200"/>
        <w:jc w:val="both"/>
        <w:rPr>
          <w:rFonts w:hint="eastAsia" w:ascii="宋体" w:hAnsi="宋体" w:eastAsia="宋体" w:cs="宋体"/>
          <w:sz w:val="21"/>
          <w:szCs w:val="21"/>
          <w:highlight w:val="none"/>
          <w:lang w:eastAsia="zh-CN"/>
        </w:rPr>
      </w:pPr>
      <w:r>
        <w:rPr>
          <w:rFonts w:hint="eastAsia" w:ascii="宋体" w:hAnsi="宋体" w:eastAsia="宋体" w:cs="宋体"/>
          <w:b w:val="0"/>
          <w:bCs/>
          <w:color w:val="222222"/>
          <w:sz w:val="21"/>
          <w:szCs w:val="21"/>
          <w:highlight w:val="none"/>
        </w:rPr>
        <w:t>甲方：</w:t>
      </w:r>
      <w:r>
        <w:rPr>
          <w:rFonts w:hint="eastAsia" w:ascii="宋体" w:hAnsi="宋体" w:eastAsia="宋体" w:cs="宋体"/>
          <w:b/>
          <w:color w:val="222222"/>
          <w:sz w:val="21"/>
          <w:szCs w:val="21"/>
          <w:highlight w:val="none"/>
        </w:rPr>
        <w:t>　　　　　</w:t>
      </w:r>
    </w:p>
    <w:p w14:paraId="13E923C8">
      <w:pPr>
        <w:shd w:val="clear" w:color="auto" w:fill="FFFFFF"/>
        <w:spacing w:line="360" w:lineRule="auto"/>
        <w:ind w:firstLine="420" w:firstLineChars="200"/>
        <w:jc w:val="both"/>
        <w:rPr>
          <w:rFonts w:hint="eastAsia" w:ascii="宋体" w:hAnsi="宋体" w:eastAsia="宋体" w:cs="宋体"/>
          <w:sz w:val="21"/>
          <w:szCs w:val="21"/>
          <w:highlight w:val="none"/>
          <w:lang w:eastAsia="zh-CN"/>
        </w:rPr>
      </w:pPr>
      <w:r>
        <w:rPr>
          <w:rFonts w:hint="eastAsia" w:ascii="宋体" w:hAnsi="宋体" w:eastAsia="宋体" w:cs="宋体"/>
          <w:color w:val="222222"/>
          <w:sz w:val="21"/>
          <w:szCs w:val="21"/>
          <w:highlight w:val="none"/>
        </w:rPr>
        <w:t>电话：</w:t>
      </w:r>
      <w:r>
        <w:rPr>
          <w:rFonts w:hint="eastAsia" w:ascii="宋体" w:hAnsi="宋体" w:eastAsia="宋体" w:cs="宋体"/>
          <w:b/>
          <w:color w:val="222222"/>
          <w:sz w:val="21"/>
          <w:szCs w:val="21"/>
          <w:highlight w:val="none"/>
        </w:rPr>
        <w:t>　　　　</w:t>
      </w:r>
      <w:r>
        <w:rPr>
          <w:rFonts w:hint="eastAsia" w:ascii="宋体" w:hAnsi="宋体" w:eastAsia="宋体" w:cs="宋体"/>
          <w:color w:val="222222"/>
          <w:sz w:val="21"/>
          <w:szCs w:val="21"/>
          <w:highlight w:val="none"/>
        </w:rPr>
        <w:t>传真：</w:t>
      </w:r>
      <w:r>
        <w:rPr>
          <w:rFonts w:hint="eastAsia" w:ascii="宋体" w:hAnsi="宋体" w:eastAsia="宋体" w:cs="宋体"/>
          <w:b/>
          <w:color w:val="222222"/>
          <w:sz w:val="21"/>
          <w:szCs w:val="21"/>
          <w:highlight w:val="none"/>
        </w:rPr>
        <w:t>　　　</w:t>
      </w:r>
      <w:r>
        <w:rPr>
          <w:rFonts w:hint="eastAsia" w:ascii="宋体" w:hAnsi="宋体" w:eastAsia="宋体" w:cs="宋体"/>
          <w:color w:val="222222"/>
          <w:sz w:val="21"/>
          <w:szCs w:val="21"/>
          <w:highlight w:val="none"/>
        </w:rPr>
        <w:t>地址：</w:t>
      </w:r>
      <w:r>
        <w:rPr>
          <w:rFonts w:hint="eastAsia" w:ascii="宋体" w:hAnsi="宋体" w:eastAsia="宋体" w:cs="宋体"/>
          <w:b/>
          <w:color w:val="222222"/>
          <w:sz w:val="21"/>
          <w:szCs w:val="21"/>
          <w:highlight w:val="none"/>
        </w:rPr>
        <w:t>　　　</w:t>
      </w:r>
    </w:p>
    <w:p w14:paraId="77D489A4">
      <w:pPr>
        <w:shd w:val="clear" w:color="auto" w:fill="FFFFFF"/>
        <w:spacing w:line="360" w:lineRule="auto"/>
        <w:ind w:firstLine="422" w:firstLineChars="200"/>
        <w:jc w:val="both"/>
        <w:rPr>
          <w:rFonts w:hint="eastAsia" w:ascii="宋体" w:hAnsi="宋体" w:eastAsia="宋体" w:cs="宋体"/>
          <w:sz w:val="21"/>
          <w:szCs w:val="21"/>
          <w:highlight w:val="none"/>
          <w:lang w:eastAsia="zh-CN"/>
        </w:rPr>
      </w:pPr>
      <w:r>
        <w:rPr>
          <w:rFonts w:hint="eastAsia" w:ascii="宋体" w:hAnsi="宋体" w:eastAsia="宋体" w:cs="宋体"/>
          <w:b/>
          <w:color w:val="222222"/>
          <w:sz w:val="21"/>
          <w:szCs w:val="21"/>
          <w:highlight w:val="none"/>
        </w:rPr>
        <w:t>乙方：　　　　　</w:t>
      </w:r>
    </w:p>
    <w:p w14:paraId="16A71091">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222222"/>
          <w:sz w:val="21"/>
          <w:szCs w:val="21"/>
          <w:highlight w:val="none"/>
        </w:rPr>
        <w:t>电话：</w:t>
      </w:r>
      <w:r>
        <w:rPr>
          <w:rFonts w:hint="eastAsia" w:ascii="宋体" w:hAnsi="宋体" w:eastAsia="宋体" w:cs="宋体"/>
          <w:b/>
          <w:color w:val="222222"/>
          <w:sz w:val="21"/>
          <w:szCs w:val="21"/>
          <w:highlight w:val="none"/>
        </w:rPr>
        <w:t>　　　　</w:t>
      </w:r>
      <w:r>
        <w:rPr>
          <w:rFonts w:hint="eastAsia" w:ascii="宋体" w:hAnsi="宋体" w:eastAsia="宋体" w:cs="宋体"/>
          <w:color w:val="222222"/>
          <w:sz w:val="21"/>
          <w:szCs w:val="21"/>
          <w:highlight w:val="none"/>
        </w:rPr>
        <w:t>传真：</w:t>
      </w:r>
      <w:r>
        <w:rPr>
          <w:rFonts w:hint="eastAsia" w:ascii="宋体" w:hAnsi="宋体" w:eastAsia="宋体" w:cs="宋体"/>
          <w:b/>
          <w:color w:val="222222"/>
          <w:sz w:val="21"/>
          <w:szCs w:val="21"/>
          <w:highlight w:val="none"/>
        </w:rPr>
        <w:t>　　　</w:t>
      </w:r>
      <w:r>
        <w:rPr>
          <w:rFonts w:hint="eastAsia" w:ascii="宋体" w:hAnsi="宋体" w:eastAsia="宋体" w:cs="宋体"/>
          <w:color w:val="222222"/>
          <w:sz w:val="21"/>
          <w:szCs w:val="21"/>
          <w:highlight w:val="none"/>
        </w:rPr>
        <w:t>地址：</w:t>
      </w:r>
      <w:r>
        <w:rPr>
          <w:rFonts w:hint="eastAsia" w:ascii="宋体" w:hAnsi="宋体" w:eastAsia="宋体" w:cs="宋体"/>
          <w:b/>
          <w:color w:val="222222"/>
          <w:sz w:val="21"/>
          <w:szCs w:val="21"/>
          <w:highlight w:val="none"/>
        </w:rPr>
        <w:t>　</w:t>
      </w:r>
    </w:p>
    <w:p w14:paraId="7DF54D5E">
      <w:pPr>
        <w:numPr>
          <w:ilvl w:val="0"/>
          <w:numId w:val="0"/>
        </w:numPr>
        <w:adjustRightInd w:val="0"/>
        <w:snapToGrid w:val="0"/>
        <w:spacing w:line="360" w:lineRule="auto"/>
        <w:ind w:firstLine="420" w:firstLineChars="200"/>
        <w:jc w:val="left"/>
        <w:rPr>
          <w:rFonts w:hint="eastAsia" w:ascii="宋体" w:hAnsi="宋体" w:eastAsia="宋体" w:cs="宋体"/>
          <w:color w:val="222222"/>
          <w:sz w:val="21"/>
          <w:szCs w:val="21"/>
          <w:highlight w:val="none"/>
        </w:rPr>
      </w:pPr>
    </w:p>
    <w:p w14:paraId="38B02BEA">
      <w:pPr>
        <w:numPr>
          <w:ilvl w:val="0"/>
          <w:numId w:val="0"/>
        </w:numPr>
        <w:adjustRightInd w:val="0"/>
        <w:snapToGrid w:val="0"/>
        <w:spacing w:line="360" w:lineRule="auto"/>
        <w:ind w:firstLine="420" w:firstLineChars="200"/>
        <w:jc w:val="left"/>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color w:val="222222"/>
          <w:sz w:val="21"/>
          <w:szCs w:val="21"/>
          <w:highlight w:val="none"/>
        </w:rPr>
        <w:t>根据</w:t>
      </w:r>
      <w:r>
        <w:rPr>
          <w:rFonts w:hint="eastAsia" w:ascii="宋体" w:hAnsi="宋体" w:eastAsia="宋体" w:cs="宋体"/>
          <w:color w:val="222222"/>
          <w:sz w:val="21"/>
          <w:szCs w:val="21"/>
          <w:highlight w:val="none"/>
          <w:u w:val="single"/>
          <w:lang w:val="en-US" w:eastAsia="zh-CN"/>
        </w:rPr>
        <w:t xml:space="preserve">    </w:t>
      </w:r>
      <w:r>
        <w:rPr>
          <w:rFonts w:hint="eastAsia" w:ascii="宋体" w:hAnsi="宋体" w:eastAsia="宋体" w:cs="宋体"/>
          <w:color w:val="222222"/>
          <w:sz w:val="21"/>
          <w:szCs w:val="21"/>
          <w:highlight w:val="none"/>
          <w:u w:val="single"/>
        </w:rPr>
        <w:t>项目</w:t>
      </w:r>
      <w:r>
        <w:rPr>
          <w:rFonts w:hint="eastAsia" w:ascii="宋体" w:hAnsi="宋体" w:eastAsia="宋体" w:cs="宋体"/>
          <w:color w:val="222222"/>
          <w:sz w:val="21"/>
          <w:szCs w:val="21"/>
          <w:highlight w:val="none"/>
        </w:rPr>
        <w:t>的采购结果，按照《中华人民共和国政府采购法》，《中华人民共和国民法典(合同编)》的规定，经双方协商，本着平等互利和诚实信用的原则，一致同意遵守本合同如下。</w:t>
      </w:r>
    </w:p>
    <w:p w14:paraId="02C49E34">
      <w:pPr>
        <w:numPr>
          <w:ilvl w:val="0"/>
          <w:numId w:val="0"/>
        </w:numPr>
        <w:adjustRightInd w:val="0"/>
        <w:snapToGrid w:val="0"/>
        <w:spacing w:line="360" w:lineRule="auto"/>
        <w:ind w:firstLine="422" w:firstLineChars="200"/>
        <w:jc w:val="left"/>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一、合同金额及服务期</w:t>
      </w:r>
    </w:p>
    <w:p w14:paraId="2FC7D8EB">
      <w:pPr>
        <w:spacing w:line="360" w:lineRule="auto"/>
        <w:ind w:firstLine="420" w:firstLineChars="200"/>
        <w:rPr>
          <w:rFonts w:hint="eastAsia" w:ascii="宋体" w:hAnsi="宋体" w:eastAsia="宋体" w:cs="宋体"/>
          <w:color w:val="222222"/>
          <w:sz w:val="21"/>
          <w:szCs w:val="21"/>
          <w:highlight w:val="none"/>
          <w:lang w:eastAsia="zh-CN"/>
        </w:rPr>
      </w:pPr>
      <w:r>
        <w:rPr>
          <w:rFonts w:hint="eastAsia" w:ascii="宋体" w:hAnsi="宋体" w:eastAsia="宋体" w:cs="宋体"/>
          <w:color w:val="222222"/>
          <w:sz w:val="21"/>
          <w:szCs w:val="21"/>
          <w:highlight w:val="none"/>
          <w:lang w:val="en-US" w:eastAsia="zh-CN"/>
        </w:rPr>
        <w:t>（一）</w:t>
      </w:r>
      <w:r>
        <w:rPr>
          <w:rFonts w:hint="eastAsia" w:ascii="宋体" w:hAnsi="宋体" w:eastAsia="宋体" w:cs="宋体"/>
          <w:color w:val="222222"/>
          <w:sz w:val="21"/>
          <w:szCs w:val="21"/>
          <w:highlight w:val="none"/>
        </w:rPr>
        <w:t>合同金额为（大写）：_____________元（￥_________元）人民币。</w:t>
      </w:r>
      <w:r>
        <w:rPr>
          <w:rFonts w:hint="eastAsia" w:ascii="宋体" w:hAnsi="宋体" w:eastAsia="宋体" w:cs="宋体"/>
          <w:color w:val="222222"/>
          <w:sz w:val="21"/>
          <w:szCs w:val="21"/>
          <w:highlight w:val="none"/>
          <w:lang w:val="en-US" w:eastAsia="zh-CN"/>
        </w:rPr>
        <w:t>本</w:t>
      </w:r>
      <w:r>
        <w:rPr>
          <w:rFonts w:hint="eastAsia" w:ascii="宋体" w:hAnsi="宋体" w:eastAsia="宋体" w:cs="宋体"/>
          <w:b w:val="0"/>
          <w:bCs/>
          <w:color w:val="auto"/>
          <w:szCs w:val="21"/>
          <w:highlight w:val="none"/>
        </w:rPr>
        <w:t>合同价格</w:t>
      </w:r>
      <w:r>
        <w:rPr>
          <w:rFonts w:hint="eastAsia" w:ascii="宋体" w:hAnsi="宋体" w:eastAsia="宋体" w:cs="宋体"/>
          <w:b w:val="0"/>
          <w:bCs/>
          <w:color w:val="auto"/>
          <w:szCs w:val="21"/>
          <w:highlight w:val="none"/>
          <w:lang w:eastAsia="zh-CN"/>
        </w:rPr>
        <w:t>包括完成本项目规定的工作所承担的人员工资、福利待遇、活动宣传、办公设备、培训经费、管理经费等全部费用、利润、税金、政策性文件规定及合同包含在内的所有风险、责任等各项应有费用</w:t>
      </w:r>
      <w:r>
        <w:rPr>
          <w:rFonts w:hint="eastAsia" w:ascii="宋体" w:hAnsi="宋体" w:eastAsia="宋体" w:cs="宋体"/>
          <w:b w:val="0"/>
          <w:bCs/>
          <w:color w:val="auto"/>
          <w:szCs w:val="21"/>
          <w:highlight w:val="none"/>
        </w:rPr>
        <w:t>。</w:t>
      </w:r>
    </w:p>
    <w:p w14:paraId="01C106FE">
      <w:pPr>
        <w:numPr>
          <w:ilvl w:val="0"/>
          <w:numId w:val="0"/>
        </w:numPr>
        <w:adjustRightInd w:val="0"/>
        <w:snapToGrid w:val="0"/>
        <w:spacing w:line="360" w:lineRule="auto"/>
        <w:ind w:firstLine="420" w:firstLineChars="200"/>
        <w:jc w:val="left"/>
        <w:rPr>
          <w:rFonts w:hint="eastAsia"/>
          <w:color w:val="auto"/>
          <w:sz w:val="21"/>
          <w:szCs w:val="21"/>
          <w:highlight w:val="none"/>
          <w:lang w:val="en-US" w:eastAsia="zh-CN"/>
        </w:rPr>
      </w:pPr>
      <w:r>
        <w:rPr>
          <w:rFonts w:hint="eastAsia"/>
          <w:color w:val="auto"/>
          <w:sz w:val="21"/>
          <w:szCs w:val="21"/>
          <w:highlight w:val="none"/>
          <w:lang w:val="en-US" w:eastAsia="zh-CN"/>
        </w:rPr>
        <w:t>（二）服务期限：     。</w:t>
      </w:r>
    </w:p>
    <w:p w14:paraId="44709FC2">
      <w:pPr>
        <w:numPr>
          <w:ilvl w:val="0"/>
          <w:numId w:val="0"/>
        </w:numPr>
        <w:adjustRightInd w:val="0"/>
        <w:snapToGrid w:val="0"/>
        <w:spacing w:line="360" w:lineRule="auto"/>
        <w:ind w:firstLine="422" w:firstLineChars="200"/>
        <w:jc w:val="left"/>
        <w:rPr>
          <w:rFonts w:hint="eastAsia" w:ascii="宋体" w:hAnsi="宋体" w:eastAsia="宋体" w:cs="宋体"/>
          <w:b/>
          <w:bCs/>
          <w:color w:val="auto"/>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二、</w:t>
      </w:r>
      <w:r>
        <w:rPr>
          <w:rFonts w:hint="eastAsia" w:ascii="宋体" w:hAnsi="宋体" w:eastAsia="宋体" w:cs="宋体"/>
          <w:b/>
          <w:bCs/>
          <w:color w:val="auto"/>
          <w:sz w:val="21"/>
          <w:szCs w:val="21"/>
          <w:highlight w:val="none"/>
          <w:lang w:bidi="ar"/>
        </w:rPr>
        <w:t>项目</w:t>
      </w:r>
      <w:r>
        <w:rPr>
          <w:rFonts w:hint="eastAsia" w:ascii="宋体" w:hAnsi="宋体" w:eastAsia="宋体" w:cs="宋体"/>
          <w:b/>
          <w:bCs/>
          <w:color w:val="auto"/>
          <w:sz w:val="21"/>
          <w:szCs w:val="21"/>
          <w:highlight w:val="none"/>
          <w:lang w:val="en-US" w:eastAsia="zh-CN" w:bidi="ar"/>
        </w:rPr>
        <w:t>任务</w:t>
      </w:r>
    </w:p>
    <w:p w14:paraId="7961DCE4">
      <w:pPr>
        <w:numPr>
          <w:ilvl w:val="0"/>
          <w:numId w:val="0"/>
        </w:numPr>
        <w:spacing w:line="360" w:lineRule="auto"/>
        <w:ind w:firstLine="420" w:firstLineChars="200"/>
        <w:rPr>
          <w:rFonts w:hint="eastAsia"/>
          <w:bCs/>
          <w:sz w:val="21"/>
          <w:szCs w:val="21"/>
          <w:highlight w:val="none"/>
          <w:lang w:val="en-US" w:eastAsia="zh-CN"/>
        </w:rPr>
      </w:pPr>
      <w:r>
        <w:rPr>
          <w:rFonts w:hint="eastAsia"/>
          <w:bCs/>
          <w:sz w:val="21"/>
          <w:szCs w:val="21"/>
          <w:highlight w:val="none"/>
          <w:lang w:val="en-US" w:eastAsia="zh-CN"/>
        </w:rPr>
        <w:t>1.针对现有业态商家技能培训不少于15场美食类产品技能培训，确保受训妇女能够满足业态需求并顺利上岗。</w:t>
      </w:r>
    </w:p>
    <w:p w14:paraId="2B7B0487">
      <w:pPr>
        <w:numPr>
          <w:ilvl w:val="0"/>
          <w:numId w:val="0"/>
        </w:numPr>
        <w:spacing w:line="360" w:lineRule="auto"/>
        <w:ind w:firstLine="420" w:firstLineChars="200"/>
        <w:rPr>
          <w:rFonts w:hint="eastAsia"/>
          <w:bCs/>
          <w:sz w:val="21"/>
          <w:szCs w:val="21"/>
          <w:highlight w:val="none"/>
          <w:lang w:val="en-US" w:eastAsia="zh-CN"/>
        </w:rPr>
      </w:pPr>
      <w:r>
        <w:rPr>
          <w:rFonts w:hint="eastAsia"/>
          <w:bCs/>
          <w:sz w:val="21"/>
          <w:szCs w:val="21"/>
          <w:highlight w:val="none"/>
          <w:lang w:val="en-US" w:eastAsia="zh-CN"/>
        </w:rPr>
        <w:t>2.针对现有业态商家技能培训不少于3场零售、服务类培训。</w:t>
      </w:r>
    </w:p>
    <w:p w14:paraId="6400B932">
      <w:pPr>
        <w:numPr>
          <w:ilvl w:val="0"/>
          <w:numId w:val="0"/>
        </w:numPr>
        <w:spacing w:line="360" w:lineRule="auto"/>
        <w:ind w:firstLine="420" w:firstLineChars="200"/>
        <w:rPr>
          <w:rFonts w:hint="eastAsia"/>
          <w:bCs/>
          <w:sz w:val="21"/>
          <w:szCs w:val="21"/>
          <w:highlight w:val="none"/>
          <w:lang w:val="en-US" w:eastAsia="zh-CN"/>
        </w:rPr>
      </w:pPr>
      <w:r>
        <w:rPr>
          <w:rFonts w:hint="eastAsia"/>
          <w:bCs/>
          <w:sz w:val="21"/>
          <w:szCs w:val="21"/>
          <w:highlight w:val="none"/>
          <w:lang w:val="en-US" w:eastAsia="zh-CN"/>
        </w:rPr>
        <w:t>3.针对小镇制定品牌宣传推广计划，线上渠道由策划公司建议，包括但不限于抖音大号及小红书等，需至少20篇宣传报道，线下活动至少2次，具体时间由中标公司与甲方商定。</w:t>
      </w:r>
    </w:p>
    <w:p w14:paraId="2A12B21D">
      <w:pPr>
        <w:numPr>
          <w:ilvl w:val="0"/>
          <w:numId w:val="0"/>
        </w:numPr>
        <w:spacing w:line="360" w:lineRule="auto"/>
        <w:ind w:firstLine="420" w:firstLineChars="200"/>
        <w:rPr>
          <w:rFonts w:hint="eastAsia" w:ascii="宋体" w:hAnsi="宋体" w:eastAsia="宋体" w:cs="宋体"/>
          <w:b/>
          <w:bCs/>
          <w:color w:val="auto"/>
          <w:kern w:val="2"/>
          <w:sz w:val="21"/>
          <w:szCs w:val="21"/>
          <w:highlight w:val="none"/>
          <w:lang w:val="en-US" w:eastAsia="zh-CN" w:bidi="ar"/>
        </w:rPr>
      </w:pPr>
      <w:r>
        <w:rPr>
          <w:rFonts w:hint="eastAsia"/>
          <w:bCs/>
          <w:sz w:val="21"/>
          <w:szCs w:val="21"/>
          <w:highlight w:val="none"/>
          <w:lang w:val="en-US" w:eastAsia="zh-CN"/>
        </w:rPr>
        <w:t>4.需针对小镇定位及现有店铺商业结构优化业态，并新增不少于6家特色业态，新设店铺需满足内部硬装和软装采购的开业标准。</w:t>
      </w:r>
    </w:p>
    <w:p w14:paraId="2680130C">
      <w:pPr>
        <w:widowControl/>
        <w:numPr>
          <w:ilvl w:val="0"/>
          <w:numId w:val="0"/>
        </w:numPr>
        <w:adjustRightInd w:val="0"/>
        <w:snapToGrid w:val="0"/>
        <w:spacing w:line="360" w:lineRule="auto"/>
        <w:ind w:firstLine="422" w:firstLineChars="200"/>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三、项目需求</w:t>
      </w:r>
    </w:p>
    <w:p w14:paraId="033DA854">
      <w:pPr>
        <w:widowControl/>
        <w:numPr>
          <w:ilvl w:val="0"/>
          <w:numId w:val="0"/>
        </w:numPr>
        <w:adjustRightInd w:val="0"/>
        <w:snapToGrid w:val="0"/>
        <w:spacing w:line="360" w:lineRule="auto"/>
        <w:ind w:firstLine="420" w:firstLineChars="200"/>
        <w:rPr>
          <w:rFonts w:hint="eastAsia" w:cs="Times New Roman"/>
          <w:sz w:val="21"/>
          <w:szCs w:val="21"/>
          <w:highlight w:val="none"/>
          <w:lang w:val="en-US" w:eastAsia="zh-CN"/>
        </w:rPr>
      </w:pPr>
      <w:r>
        <w:rPr>
          <w:rFonts w:hint="eastAsia" w:cs="Times New Roman"/>
          <w:sz w:val="21"/>
          <w:szCs w:val="21"/>
          <w:highlight w:val="none"/>
          <w:lang w:val="en-US" w:eastAsia="zh-CN"/>
        </w:rPr>
        <w:t>为斗门印象小镇下洲村文旅产业提升服务项目提供策划方案。</w:t>
      </w:r>
    </w:p>
    <w:p w14:paraId="4CC18069">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四、</w:t>
      </w:r>
      <w:r>
        <w:rPr>
          <w:rFonts w:hint="eastAsia" w:ascii="宋体" w:hAnsi="宋体" w:eastAsia="宋体" w:cs="宋体"/>
          <w:b/>
          <w:bCs/>
          <w:color w:val="auto"/>
          <w:sz w:val="21"/>
          <w:szCs w:val="21"/>
          <w:highlight w:val="none"/>
          <w:lang w:bidi="ar"/>
        </w:rPr>
        <w:t>验收</w:t>
      </w:r>
      <w:r>
        <w:rPr>
          <w:rFonts w:hint="eastAsia" w:ascii="宋体" w:hAnsi="宋体" w:eastAsia="宋体" w:cs="宋体"/>
          <w:b/>
          <w:bCs/>
          <w:color w:val="auto"/>
          <w:sz w:val="21"/>
          <w:szCs w:val="21"/>
          <w:highlight w:val="none"/>
          <w:lang w:val="en-US" w:eastAsia="zh-CN" w:bidi="ar"/>
        </w:rPr>
        <w:t>标准</w:t>
      </w:r>
    </w:p>
    <w:p w14:paraId="301192BF">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（1）本项目内容必须符合本项目的有关要求和相关标准，并按程序完成相关工作。</w:t>
      </w:r>
      <w:r>
        <w:rPr>
          <w:rFonts w:hint="eastAsia" w:cs="Times New Roman"/>
          <w:bCs/>
          <w:sz w:val="21"/>
          <w:szCs w:val="21"/>
          <w:highlight w:val="none"/>
          <w:lang w:eastAsia="zh-CN"/>
        </w:rPr>
        <w:t>甲方</w:t>
      </w:r>
      <w:r>
        <w:rPr>
          <w:rFonts w:hint="default" w:ascii="Times New Roman" w:hAnsi="Times New Roman" w:cs="Times New Roman"/>
          <w:bCs/>
          <w:sz w:val="21"/>
          <w:szCs w:val="21"/>
          <w:highlight w:val="none"/>
        </w:rPr>
        <w:t>按有关规定、规范进行验收，必要时邀请相关人员参与验收。</w:t>
      </w:r>
    </w:p>
    <w:p w14:paraId="43ADDCB9">
      <w:pPr>
        <w:spacing w:line="360" w:lineRule="auto"/>
        <w:ind w:firstLine="420" w:firstLineChars="200"/>
        <w:rPr>
          <w:rFonts w:hint="eastAsia" w:ascii="宋体" w:hAnsi="宋体" w:eastAsia="宋体" w:cs="宋体"/>
          <w:b/>
          <w:bCs/>
          <w:color w:val="auto"/>
          <w:kern w:val="2"/>
          <w:sz w:val="21"/>
          <w:szCs w:val="21"/>
          <w:highlight w:val="none"/>
          <w:lang w:val="en-US" w:eastAsia="zh-CN" w:bidi="ar"/>
        </w:rPr>
      </w:pPr>
      <w:r>
        <w:rPr>
          <w:rFonts w:hint="default" w:ascii="Times New Roman" w:hAnsi="Times New Roman" w:cs="Times New Roman"/>
          <w:bCs/>
          <w:sz w:val="21"/>
          <w:szCs w:val="21"/>
          <w:highlight w:val="none"/>
        </w:rPr>
        <w:t>（2）满足</w:t>
      </w:r>
      <w:r>
        <w:rPr>
          <w:rFonts w:hint="eastAsia" w:ascii="Times New Roman" w:hAnsi="Times New Roman" w:cs="Times New Roman"/>
          <w:bCs/>
          <w:sz w:val="21"/>
          <w:szCs w:val="21"/>
          <w:highlight w:val="none"/>
          <w:lang w:val="en-US" w:eastAsia="zh-CN"/>
        </w:rPr>
        <w:t>本项目</w:t>
      </w:r>
      <w:r>
        <w:rPr>
          <w:rFonts w:hint="default" w:ascii="Times New Roman" w:hAnsi="Times New Roman" w:cs="Times New Roman"/>
          <w:bCs/>
          <w:sz w:val="21"/>
          <w:szCs w:val="21"/>
          <w:highlight w:val="none"/>
        </w:rPr>
        <w:t>要求，并通过</w:t>
      </w:r>
      <w:r>
        <w:rPr>
          <w:rFonts w:hint="eastAsia" w:cs="Times New Roman"/>
          <w:bCs/>
          <w:sz w:val="21"/>
          <w:szCs w:val="21"/>
          <w:highlight w:val="none"/>
          <w:lang w:eastAsia="zh-CN"/>
        </w:rPr>
        <w:t>甲方</w:t>
      </w:r>
      <w:r>
        <w:rPr>
          <w:rFonts w:hint="default" w:ascii="Times New Roman" w:hAnsi="Times New Roman" w:cs="Times New Roman"/>
          <w:bCs/>
          <w:sz w:val="21"/>
          <w:szCs w:val="21"/>
          <w:highlight w:val="none"/>
        </w:rPr>
        <w:t>组织的验收，质量达到合格标准。</w:t>
      </w:r>
    </w:p>
    <w:p w14:paraId="242E4FAC">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bidi="ar"/>
        </w:rPr>
      </w:pPr>
      <w:r>
        <w:rPr>
          <w:rFonts w:hint="eastAsia" w:ascii="宋体" w:hAnsi="宋体" w:eastAsia="宋体" w:cs="宋体"/>
          <w:b/>
          <w:bCs/>
          <w:color w:val="auto"/>
          <w:kern w:val="2"/>
          <w:sz w:val="21"/>
          <w:szCs w:val="21"/>
          <w:highlight w:val="none"/>
          <w:lang w:val="en-US" w:eastAsia="zh-CN" w:bidi="ar"/>
        </w:rPr>
        <w:t>五、</w:t>
      </w:r>
      <w:r>
        <w:rPr>
          <w:rFonts w:hint="eastAsia" w:ascii="宋体" w:hAnsi="宋体" w:eastAsia="宋体" w:cs="宋体"/>
          <w:b/>
          <w:bCs/>
          <w:color w:val="auto"/>
          <w:sz w:val="21"/>
          <w:szCs w:val="21"/>
          <w:highlight w:val="none"/>
          <w:lang w:bidi="ar"/>
        </w:rPr>
        <w:t>付款方式</w:t>
      </w:r>
    </w:p>
    <w:p w14:paraId="43AEC69A">
      <w:pPr>
        <w:spacing w:line="360" w:lineRule="auto"/>
        <w:ind w:firstLine="420" w:firstLineChars="200"/>
        <w:rPr>
          <w:rFonts w:hint="default" w:ascii="Times New Roman" w:hAnsi="Times New Roman" w:cs="Times New Roman"/>
          <w:bCs/>
          <w:sz w:val="21"/>
          <w:szCs w:val="21"/>
          <w:highlight w:val="none"/>
          <w:lang w:eastAsia="zh-CN"/>
        </w:rPr>
      </w:pPr>
      <w:r>
        <w:rPr>
          <w:rFonts w:hint="default" w:ascii="Times New Roman" w:hAnsi="Times New Roman" w:cs="Times New Roman"/>
          <w:bCs/>
          <w:sz w:val="21"/>
          <w:szCs w:val="21"/>
          <w:highlight w:val="none"/>
          <w:lang w:eastAsia="zh-CN"/>
        </w:rPr>
        <w:t>1.付款方式:根据项目进度支付第一期:合同签订后甲方收到乙方发票后7个工作日内支付合同总金额的50%第二期:项目完成采购验收后甲方收到乙方相对应金额发票后7个工作日内支付合同总金额的20%。</w:t>
      </w:r>
    </w:p>
    <w:p w14:paraId="7349CB1A">
      <w:pPr>
        <w:spacing w:line="360" w:lineRule="auto"/>
        <w:ind w:firstLine="420" w:firstLineChars="200"/>
        <w:rPr>
          <w:rFonts w:hint="default" w:ascii="Times New Roman" w:hAnsi="Times New Roman" w:cs="Times New Roman"/>
          <w:bCs/>
          <w:sz w:val="21"/>
          <w:szCs w:val="21"/>
          <w:highlight w:val="none"/>
          <w:lang w:eastAsia="zh-CN"/>
        </w:rPr>
      </w:pPr>
      <w:r>
        <w:rPr>
          <w:rFonts w:hint="default" w:ascii="Times New Roman" w:hAnsi="Times New Roman" w:cs="Times New Roman"/>
          <w:bCs/>
          <w:sz w:val="21"/>
          <w:szCs w:val="21"/>
          <w:highlight w:val="none"/>
          <w:lang w:eastAsia="zh-CN"/>
        </w:rPr>
        <w:t>第三期:项目结束完成验收后，甲方收到乙方相对应金额发票后7个工作日内支付剩余结算金额(即最终结算价-已支付合同款项)。</w:t>
      </w:r>
    </w:p>
    <w:p w14:paraId="7217ADEC">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2.付款条件:</w:t>
      </w:r>
    </w:p>
    <w:p w14:paraId="4464A5A1">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(1)合同复印件;</w:t>
      </w:r>
    </w:p>
    <w:p w14:paraId="7751BEDA">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(2)乙方开具的正式发票:</w:t>
      </w:r>
    </w:p>
    <w:p w14:paraId="5A03C868">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(3)验收报告(甲方盖章);</w:t>
      </w:r>
    </w:p>
    <w:p w14:paraId="2A1A5803">
      <w:pPr>
        <w:spacing w:line="360" w:lineRule="auto"/>
        <w:ind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(4)成交通知书。</w:t>
      </w:r>
    </w:p>
    <w:p w14:paraId="0929421F">
      <w:pPr>
        <w:spacing w:line="360" w:lineRule="auto"/>
        <w:ind w:firstLine="420" w:firstLineChars="200"/>
        <w:rPr>
          <w:rFonts w:hint="default" w:ascii="Times New Roman" w:hAnsi="Times New Roman" w:cs="Times New Roman"/>
          <w:sz w:val="21"/>
          <w:szCs w:val="21"/>
          <w:highlight w:val="none"/>
        </w:rPr>
      </w:pPr>
    </w:p>
    <w:p w14:paraId="6F986968">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bidi="ar"/>
        </w:rPr>
      </w:pPr>
      <w:r>
        <w:rPr>
          <w:rFonts w:hint="eastAsia" w:ascii="宋体" w:hAnsi="宋体" w:eastAsia="宋体" w:cs="宋体"/>
          <w:b/>
          <w:bCs/>
          <w:color w:val="auto"/>
          <w:kern w:val="2"/>
          <w:sz w:val="21"/>
          <w:szCs w:val="21"/>
          <w:highlight w:val="none"/>
          <w:lang w:val="en-US" w:eastAsia="zh-CN" w:bidi="ar"/>
        </w:rPr>
        <w:t>六、</w:t>
      </w:r>
      <w:r>
        <w:rPr>
          <w:rFonts w:hint="eastAsia" w:ascii="宋体" w:hAnsi="宋体" w:eastAsia="宋体" w:cs="宋体"/>
          <w:b/>
          <w:bCs/>
          <w:color w:val="auto"/>
          <w:sz w:val="21"/>
          <w:szCs w:val="21"/>
          <w:highlight w:val="none"/>
          <w:lang w:eastAsia="zh-CN" w:bidi="ar"/>
        </w:rPr>
        <w:t>保密要求及成果归属</w:t>
      </w:r>
    </w:p>
    <w:p w14:paraId="0CA7A4AB">
      <w:pPr>
        <w:spacing w:line="360" w:lineRule="auto"/>
        <w:ind w:firstLine="420" w:firstLineChars="200"/>
        <w:rPr>
          <w:rFonts w:hint="default" w:ascii="Times New Roman" w:hAnsi="Times New Roman" w:cs="Times New Roman"/>
          <w:sz w:val="21"/>
          <w:szCs w:val="21"/>
          <w:highlight w:val="none"/>
        </w:rPr>
      </w:pPr>
      <w:r>
        <w:rPr>
          <w:rFonts w:hint="eastAsia" w:cs="Times New Roman"/>
          <w:sz w:val="21"/>
          <w:szCs w:val="21"/>
          <w:highlight w:val="none"/>
          <w:lang w:eastAsia="zh-CN"/>
        </w:rPr>
        <w:t>乙方</w:t>
      </w:r>
      <w:r>
        <w:rPr>
          <w:rFonts w:hint="default" w:ascii="Times New Roman" w:hAnsi="Times New Roman" w:cs="Times New Roman"/>
          <w:sz w:val="21"/>
          <w:szCs w:val="21"/>
          <w:highlight w:val="none"/>
        </w:rPr>
        <w:t>在项目实施过程中，对</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所提供的所有相关资料、数据，未经</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书面同意不得向任何第三人泄露，且保密责任不因合同的终止或解除而失效。如</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提出要求，</w:t>
      </w:r>
      <w:r>
        <w:rPr>
          <w:rFonts w:hint="eastAsia" w:cs="Times New Roman"/>
          <w:sz w:val="21"/>
          <w:szCs w:val="21"/>
          <w:highlight w:val="none"/>
          <w:lang w:eastAsia="zh-CN"/>
        </w:rPr>
        <w:t>乙方</w:t>
      </w:r>
      <w:r>
        <w:rPr>
          <w:rFonts w:hint="default" w:ascii="Times New Roman" w:hAnsi="Times New Roman" w:cs="Times New Roman"/>
          <w:sz w:val="21"/>
          <w:szCs w:val="21"/>
          <w:highlight w:val="none"/>
        </w:rPr>
        <w:t>须无条件与</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签定保密协议。项目完成后，</w:t>
      </w:r>
      <w:r>
        <w:rPr>
          <w:rFonts w:hint="eastAsia" w:cs="Times New Roman"/>
          <w:sz w:val="21"/>
          <w:szCs w:val="21"/>
          <w:highlight w:val="none"/>
          <w:lang w:eastAsia="zh-CN"/>
        </w:rPr>
        <w:t>乙方</w:t>
      </w:r>
      <w:r>
        <w:rPr>
          <w:rFonts w:hint="default" w:ascii="Times New Roman" w:hAnsi="Times New Roman" w:cs="Times New Roman"/>
          <w:sz w:val="21"/>
          <w:szCs w:val="21"/>
          <w:highlight w:val="none"/>
        </w:rPr>
        <w:t>须把</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提供的所有资料、数据完整归还</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，并不得留存任何复制品。</w:t>
      </w:r>
    </w:p>
    <w:p w14:paraId="3B9C3433">
      <w:pPr>
        <w:spacing w:line="360" w:lineRule="auto"/>
        <w:ind w:firstLine="420" w:firstLineChars="200"/>
        <w:rPr>
          <w:rFonts w:hint="eastAsia" w:ascii="宋体" w:hAnsi="宋体" w:eastAsia="宋体" w:cs="宋体"/>
          <w:b/>
          <w:bCs/>
          <w:color w:val="auto"/>
          <w:kern w:val="2"/>
          <w:sz w:val="21"/>
          <w:szCs w:val="21"/>
          <w:highlight w:val="none"/>
          <w:lang w:val="en-US" w:eastAsia="zh-CN" w:bidi="ar"/>
        </w:rPr>
      </w:pPr>
      <w:r>
        <w:rPr>
          <w:rFonts w:hint="default" w:ascii="Times New Roman" w:hAnsi="Times New Roman" w:cs="Times New Roman"/>
          <w:sz w:val="21"/>
          <w:szCs w:val="21"/>
          <w:highlight w:val="none"/>
        </w:rPr>
        <w:t>本项目全部研究成果的知识产权归</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所有，受国家知识产权法保护。未经</w:t>
      </w:r>
      <w:r>
        <w:rPr>
          <w:rFonts w:hint="eastAsia" w:cs="Times New Roman"/>
          <w:sz w:val="21"/>
          <w:szCs w:val="21"/>
          <w:highlight w:val="none"/>
          <w:lang w:eastAsia="zh-CN"/>
        </w:rPr>
        <w:t>甲方</w:t>
      </w:r>
      <w:r>
        <w:rPr>
          <w:rFonts w:hint="default" w:ascii="Times New Roman" w:hAnsi="Times New Roman" w:cs="Times New Roman"/>
          <w:sz w:val="21"/>
          <w:szCs w:val="21"/>
          <w:highlight w:val="none"/>
        </w:rPr>
        <w:t>书面允许，不得以任何方式私自传播或转让相关成果，任何侵犯成果知识产权的行为都必须承担法律责任。</w:t>
      </w:r>
    </w:p>
    <w:p w14:paraId="1DFE2A1D">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bidi="ar"/>
        </w:rPr>
      </w:pPr>
      <w:r>
        <w:rPr>
          <w:rFonts w:hint="eastAsia" w:ascii="宋体" w:hAnsi="宋体" w:eastAsia="宋体" w:cs="宋体"/>
          <w:b/>
          <w:bCs/>
          <w:color w:val="auto"/>
          <w:kern w:val="2"/>
          <w:sz w:val="21"/>
          <w:szCs w:val="21"/>
          <w:highlight w:val="none"/>
          <w:lang w:val="en-US" w:eastAsia="zh-CN" w:bidi="ar"/>
        </w:rPr>
        <w:t>七、</w:t>
      </w:r>
      <w:r>
        <w:rPr>
          <w:rFonts w:hint="eastAsia" w:ascii="宋体" w:hAnsi="宋体" w:eastAsia="宋体" w:cs="宋体"/>
          <w:b/>
          <w:bCs/>
          <w:color w:val="auto"/>
          <w:sz w:val="21"/>
          <w:szCs w:val="21"/>
          <w:highlight w:val="none"/>
          <w:lang w:bidi="ar"/>
        </w:rPr>
        <w:t>其他</w:t>
      </w:r>
    </w:p>
    <w:p w14:paraId="233B1719">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（一）由于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原因导致合同不能继续执行或者</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单方面终止合同，</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将</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已经支付给</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的合同款返还给</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（返还的合同款扣除已经履行义务部分的费用），并由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支付合同金额的10％违约金。</w:t>
      </w:r>
    </w:p>
    <w:p w14:paraId="37780AF8">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（二）由于</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政策或需求变化等原因，合同不能继续执行需终止合同的，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按照</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已实际完成并经</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审核确认的工作量向</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支付服务费，</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不得要求</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作额外的补偿、赔偿。</w:t>
      </w:r>
    </w:p>
    <w:p w14:paraId="74459DB5">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服务不符合合同约定或</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要求的，</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应在</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规定的时间内予以整改，</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整改仍不合格或拒不整改的，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有权解除合同，且视为是由于</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原因导致的合同不能继续执行，</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应按上述违约责任（一）承担违约责任。</w:t>
      </w:r>
    </w:p>
    <w:p w14:paraId="511A94B8">
      <w:pPr>
        <w:pStyle w:val="50"/>
        <w:numPr>
          <w:ilvl w:val="0"/>
          <w:numId w:val="0"/>
        </w:num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（四）甲方</w:t>
      </w:r>
      <w:r>
        <w:rPr>
          <w:rFonts w:hint="eastAsia" w:ascii="宋体" w:hAnsi="宋体" w:eastAsia="宋体" w:cs="宋体"/>
          <w:color w:val="auto"/>
          <w:sz w:val="21"/>
          <w:szCs w:val="21"/>
          <w:highlight w:val="none"/>
        </w:rPr>
        <w:t>逾期付款的，应按应付未付款项部分计算，以每日千分之五的比例向</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支付违约金，违约金累计不超过合同金额的1%。</w:t>
      </w:r>
    </w:p>
    <w:p w14:paraId="42092AD9">
      <w:pPr>
        <w:widowControl/>
        <w:numPr>
          <w:ilvl w:val="0"/>
          <w:numId w:val="0"/>
        </w:numPr>
        <w:adjustRightInd w:val="0"/>
        <w:snapToGrid w:val="0"/>
        <w:spacing w:line="360" w:lineRule="auto"/>
        <w:ind w:firstLine="422" w:firstLineChars="200"/>
        <w:rPr>
          <w:rFonts w:hint="eastAsia" w:ascii="宋体" w:hAnsi="宋体" w:eastAsia="宋体" w:cs="宋体"/>
          <w:b/>
          <w:bCs/>
          <w:color w:val="auto"/>
          <w:sz w:val="21"/>
          <w:szCs w:val="21"/>
          <w:highlight w:val="none"/>
          <w:lang w:bidi="ar"/>
        </w:rPr>
      </w:pPr>
      <w:r>
        <w:rPr>
          <w:rFonts w:hint="eastAsia" w:ascii="宋体" w:hAnsi="宋体" w:eastAsia="宋体" w:cs="宋体"/>
          <w:b/>
          <w:bCs/>
          <w:color w:val="auto"/>
          <w:kern w:val="2"/>
          <w:sz w:val="21"/>
          <w:szCs w:val="21"/>
          <w:highlight w:val="none"/>
          <w:lang w:val="en-US" w:eastAsia="zh-CN" w:bidi="ar"/>
        </w:rPr>
        <w:t>八、</w:t>
      </w:r>
      <w:r>
        <w:rPr>
          <w:rFonts w:hint="eastAsia" w:ascii="宋体" w:hAnsi="宋体" w:eastAsia="宋体" w:cs="宋体"/>
          <w:b/>
          <w:bCs/>
          <w:color w:val="auto"/>
          <w:sz w:val="21"/>
          <w:szCs w:val="21"/>
          <w:highlight w:val="none"/>
          <w:lang w:eastAsia="zh-CN" w:bidi="ar"/>
        </w:rPr>
        <w:t>争议解决途径</w:t>
      </w:r>
    </w:p>
    <w:p w14:paraId="7137A66B">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（一）与本合同有关的任何争议都应由双方通过友好协商解决。未能协商解决的，双方均有权向</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所在地有管辖权的人民法院提起诉讼。</w:t>
      </w:r>
    </w:p>
    <w:p w14:paraId="79BCFF0E">
      <w:pPr>
        <w:widowControl/>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不可抗力：双方任何一方由于不可抗力原因（如战争、严重火灾、洪水、台风、地震等不可抗力事故的影响）不能履行合同时，应及时向对方通报不能履行或不能完全履行的理由，以减轻可能给对方造成的损失，在取得有关机构证明后，允许延期履行行或修订合同，并根据情况可部分或全部免于承担违约责任。</w:t>
      </w:r>
    </w:p>
    <w:p w14:paraId="22BA0030">
      <w:pPr>
        <w:shd w:val="clear" w:color="auto" w:fill="FFFFFF"/>
        <w:spacing w:line="360" w:lineRule="auto"/>
        <w:ind w:firstLine="422" w:firstLineChars="200"/>
        <w:jc w:val="both"/>
        <w:rPr>
          <w:rFonts w:hint="eastAsia" w:ascii="宋体" w:hAnsi="宋体" w:eastAsia="宋体" w:cs="宋体"/>
          <w:sz w:val="21"/>
          <w:szCs w:val="21"/>
          <w:highlight w:val="none"/>
        </w:rPr>
      </w:pPr>
      <w:r>
        <w:rPr>
          <w:rFonts w:hint="eastAsia" w:ascii="宋体" w:hAnsi="宋体" w:eastAsia="宋体" w:cs="宋体"/>
          <w:b/>
          <w:color w:val="222222"/>
          <w:sz w:val="21"/>
          <w:szCs w:val="21"/>
          <w:highlight w:val="none"/>
          <w:lang w:val="en-US" w:eastAsia="zh-CN"/>
        </w:rPr>
        <w:t>九</w:t>
      </w:r>
      <w:r>
        <w:rPr>
          <w:rFonts w:hint="eastAsia" w:ascii="宋体" w:hAnsi="宋体" w:eastAsia="宋体" w:cs="宋体"/>
          <w:b/>
          <w:color w:val="222222"/>
          <w:sz w:val="21"/>
          <w:szCs w:val="21"/>
          <w:highlight w:val="none"/>
        </w:rPr>
        <w:t>、税费</w:t>
      </w:r>
    </w:p>
    <w:p w14:paraId="3869948A">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在中国境内、外发生的与本合同执行有关的一切税费均由乙方负担。</w:t>
      </w:r>
    </w:p>
    <w:p w14:paraId="4701531D">
      <w:pPr>
        <w:shd w:val="clear" w:color="auto" w:fill="FFFFFF"/>
        <w:spacing w:line="360" w:lineRule="auto"/>
        <w:ind w:firstLine="422" w:firstLineChars="200"/>
        <w:jc w:val="both"/>
        <w:rPr>
          <w:rFonts w:hint="eastAsia" w:ascii="宋体" w:hAnsi="宋体" w:eastAsia="宋体" w:cs="宋体"/>
          <w:sz w:val="21"/>
          <w:szCs w:val="21"/>
          <w:highlight w:val="none"/>
        </w:rPr>
      </w:pPr>
      <w:r>
        <w:rPr>
          <w:rFonts w:hint="eastAsia" w:ascii="宋体" w:hAnsi="宋体" w:eastAsia="宋体" w:cs="宋体"/>
          <w:b/>
          <w:color w:val="222222"/>
          <w:sz w:val="21"/>
          <w:szCs w:val="21"/>
          <w:highlight w:val="none"/>
        </w:rPr>
        <w:t>十、其它</w:t>
      </w:r>
    </w:p>
    <w:p w14:paraId="33963938">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1.本合同所有附件、</w:t>
      </w:r>
      <w:r>
        <w:rPr>
          <w:rFonts w:hint="eastAsia" w:ascii="宋体" w:hAnsi="宋体" w:eastAsia="宋体" w:cs="宋体"/>
          <w:color w:val="222222"/>
          <w:sz w:val="21"/>
          <w:szCs w:val="21"/>
          <w:highlight w:val="none"/>
          <w:lang w:eastAsia="zh-CN"/>
        </w:rPr>
        <w:t>磋商文件</w:t>
      </w:r>
      <w:r>
        <w:rPr>
          <w:rFonts w:hint="eastAsia" w:ascii="宋体" w:hAnsi="宋体" w:eastAsia="宋体" w:cs="宋体"/>
          <w:color w:val="222222"/>
          <w:sz w:val="21"/>
          <w:szCs w:val="21"/>
          <w:highlight w:val="none"/>
        </w:rPr>
        <w:t>、</w:t>
      </w:r>
      <w:r>
        <w:rPr>
          <w:rFonts w:hint="eastAsia" w:ascii="宋体" w:hAnsi="宋体" w:eastAsia="宋体" w:cs="宋体"/>
          <w:color w:val="222222"/>
          <w:sz w:val="21"/>
          <w:szCs w:val="21"/>
          <w:highlight w:val="none"/>
          <w:lang w:eastAsia="zh-CN"/>
        </w:rPr>
        <w:t>响应文件</w:t>
      </w:r>
      <w:r>
        <w:rPr>
          <w:rFonts w:hint="eastAsia" w:ascii="宋体" w:hAnsi="宋体" w:eastAsia="宋体" w:cs="宋体"/>
          <w:color w:val="222222"/>
          <w:sz w:val="21"/>
          <w:szCs w:val="21"/>
          <w:highlight w:val="none"/>
        </w:rPr>
        <w:t>、</w:t>
      </w:r>
      <w:r>
        <w:rPr>
          <w:rFonts w:hint="eastAsia" w:ascii="宋体" w:hAnsi="宋体" w:eastAsia="宋体" w:cs="宋体"/>
          <w:color w:val="222222"/>
          <w:sz w:val="21"/>
          <w:szCs w:val="21"/>
          <w:highlight w:val="none"/>
          <w:lang w:val="en-US" w:eastAsia="zh-CN"/>
        </w:rPr>
        <w:t>成交</w:t>
      </w:r>
      <w:r>
        <w:rPr>
          <w:rFonts w:hint="eastAsia" w:ascii="宋体" w:hAnsi="宋体" w:eastAsia="宋体" w:cs="宋体"/>
          <w:color w:val="222222"/>
          <w:sz w:val="21"/>
          <w:szCs w:val="21"/>
          <w:highlight w:val="none"/>
        </w:rPr>
        <w:t>通知书均为合同的有效组成部分，与本合同具有同等法律效力。</w:t>
      </w:r>
    </w:p>
    <w:p w14:paraId="48C6C5F0">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2.在执行本合同的过程中，所有经双方签署确认的文件（包括会议纪要、补充协议、往来信函）即成为本合同的有效组成部分。</w:t>
      </w:r>
    </w:p>
    <w:p w14:paraId="1EB8F696">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3.如一方地址、电话、传真号码有变更，应在变更当日内书面通知对方，否则，应承担相应责任。</w:t>
      </w:r>
    </w:p>
    <w:p w14:paraId="669D4589">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4.除甲方事先书面同意外，乙方不得部分或全部转让其应履行的合同项下的义务。</w:t>
      </w:r>
    </w:p>
    <w:p w14:paraId="3ACD0576">
      <w:pPr>
        <w:shd w:val="clear" w:color="auto" w:fill="FFFFFF"/>
        <w:spacing w:line="360" w:lineRule="auto"/>
        <w:ind w:firstLine="422" w:firstLineChars="200"/>
        <w:jc w:val="both"/>
        <w:rPr>
          <w:rFonts w:hint="eastAsia" w:ascii="宋体" w:hAnsi="宋体" w:eastAsia="宋体" w:cs="宋体"/>
          <w:sz w:val="21"/>
          <w:szCs w:val="21"/>
          <w:highlight w:val="none"/>
        </w:rPr>
      </w:pPr>
      <w:r>
        <w:rPr>
          <w:rFonts w:hint="eastAsia" w:ascii="宋体" w:hAnsi="宋体" w:eastAsia="宋体" w:cs="宋体"/>
          <w:b/>
          <w:color w:val="222222"/>
          <w:sz w:val="21"/>
          <w:szCs w:val="21"/>
          <w:highlight w:val="none"/>
        </w:rPr>
        <w:t>十</w:t>
      </w:r>
      <w:r>
        <w:rPr>
          <w:rFonts w:hint="eastAsia" w:ascii="宋体" w:hAnsi="宋体" w:eastAsia="宋体" w:cs="宋体"/>
          <w:b/>
          <w:color w:val="222222"/>
          <w:sz w:val="21"/>
          <w:szCs w:val="21"/>
          <w:highlight w:val="none"/>
          <w:lang w:val="en-US" w:eastAsia="zh-CN"/>
        </w:rPr>
        <w:t>一</w:t>
      </w:r>
      <w:r>
        <w:rPr>
          <w:rFonts w:hint="eastAsia" w:ascii="宋体" w:hAnsi="宋体" w:eastAsia="宋体" w:cs="宋体"/>
          <w:b/>
          <w:color w:val="222222"/>
          <w:sz w:val="21"/>
          <w:szCs w:val="21"/>
          <w:highlight w:val="none"/>
        </w:rPr>
        <w:t>、合同生效</w:t>
      </w:r>
    </w:p>
    <w:p w14:paraId="62FA6781">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1.本合同在甲乙双方法人代表或其授权代表签字盖章后生效。</w:t>
      </w:r>
    </w:p>
    <w:p w14:paraId="1F4F1746">
      <w:pPr>
        <w:shd w:val="clear" w:color="auto" w:fill="FFFFFF"/>
        <w:spacing w:line="360" w:lineRule="auto"/>
        <w:jc w:val="both"/>
        <w:rPr>
          <w:rFonts w:hint="eastAsia" w:ascii="宋体" w:hAnsi="宋体" w:eastAsia="宋体" w:cs="宋体"/>
          <w:sz w:val="21"/>
          <w:szCs w:val="21"/>
          <w:highlight w:val="none"/>
        </w:rPr>
      </w:pPr>
      <w:r>
        <w:rPr>
          <w:rFonts w:hint="eastAsia" w:ascii="宋体" w:hAnsi="宋体" w:eastAsia="宋体" w:cs="宋体"/>
          <w:color w:val="222222"/>
          <w:sz w:val="21"/>
          <w:szCs w:val="21"/>
          <w:highlight w:val="none"/>
        </w:rPr>
        <w:t>　　2.合同一式</w:t>
      </w:r>
      <w:r>
        <w:rPr>
          <w:rFonts w:hint="eastAsia" w:ascii="宋体" w:hAnsi="宋体" w:eastAsia="宋体" w:cs="宋体"/>
          <w:color w:val="222222"/>
          <w:sz w:val="21"/>
          <w:szCs w:val="21"/>
          <w:highlight w:val="none"/>
          <w:lang w:val="en-US" w:eastAsia="zh-CN"/>
        </w:rPr>
        <w:t xml:space="preserve">   </w:t>
      </w:r>
      <w:r>
        <w:rPr>
          <w:rFonts w:hint="eastAsia" w:ascii="宋体" w:hAnsi="宋体" w:eastAsia="宋体" w:cs="宋体"/>
          <w:color w:val="222222"/>
          <w:sz w:val="21"/>
          <w:szCs w:val="21"/>
          <w:highlight w:val="none"/>
        </w:rPr>
        <w:t>份。</w:t>
      </w:r>
    </w:p>
    <w:p w14:paraId="392012CF">
      <w:pPr>
        <w:spacing w:line="360" w:lineRule="auto"/>
        <w:ind w:firstLine="315" w:firstLineChars="150"/>
        <w:rPr>
          <w:rFonts w:hint="eastAsia" w:ascii="宋体" w:hAnsi="宋体" w:eastAsia="宋体" w:cs="宋体"/>
          <w:color w:val="auto"/>
          <w:sz w:val="21"/>
          <w:szCs w:val="21"/>
          <w:highlight w:val="none"/>
        </w:rPr>
      </w:pPr>
    </w:p>
    <w:p w14:paraId="27641AF7">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服务方（</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w:t>
      </w:r>
    </w:p>
    <w:p w14:paraId="04FDC0CA">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法定代表人/负责人：</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法定代表人/负责人：</w:t>
      </w:r>
    </w:p>
    <w:p w14:paraId="0D2CFD1C">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委托代理人：</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委托代理人：</w:t>
      </w:r>
    </w:p>
    <w:p w14:paraId="0E44F3E3">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地址：</w:t>
      </w:r>
    </w:p>
    <w:p w14:paraId="74DB4780">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开户银行：</w:t>
      </w:r>
    </w:p>
    <w:p w14:paraId="1CC1AB82">
      <w:pPr>
        <w:spacing w:line="360" w:lineRule="auto"/>
        <w:ind w:firstLine="315" w:firstLineChars="15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账号</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                                  </w:t>
      </w:r>
      <w:r>
        <w:rPr>
          <w:rFonts w:hint="eastAsia" w:ascii="宋体" w:hAnsi="宋体" w:cs="宋体"/>
          <w:color w:val="auto"/>
          <w:sz w:val="21"/>
          <w:szCs w:val="21"/>
          <w:highlight w:val="none"/>
          <w:lang w:val="en-US" w:eastAsia="zh-CN"/>
        </w:rPr>
        <w:t>账号</w:t>
      </w:r>
      <w:r>
        <w:rPr>
          <w:rFonts w:hint="eastAsia" w:ascii="宋体" w:hAnsi="宋体" w:eastAsia="宋体" w:cs="宋体"/>
          <w:color w:val="auto"/>
          <w:sz w:val="21"/>
          <w:szCs w:val="21"/>
          <w:highlight w:val="none"/>
        </w:rPr>
        <w:t>：</w:t>
      </w:r>
    </w:p>
    <w:p w14:paraId="3749E3C0">
      <w:pPr>
        <w:spacing w:line="360" w:lineRule="auto"/>
        <w:ind w:firstLine="315" w:firstLineChars="150"/>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p>
    <w:p w14:paraId="4BC7E3D2">
      <w:pPr>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见证方：广东天望建设项目管理有限公司</w:t>
      </w:r>
    </w:p>
    <w:p w14:paraId="5847CBF2">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见证人：</w:t>
      </w:r>
    </w:p>
    <w:p w14:paraId="48987C3E">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见证意见：合同主要条款与</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文件</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响应文件</w:t>
      </w:r>
      <w:r>
        <w:rPr>
          <w:rFonts w:hint="eastAsia" w:ascii="宋体" w:hAnsi="宋体" w:eastAsia="宋体" w:cs="宋体"/>
          <w:color w:val="auto"/>
          <w:sz w:val="21"/>
          <w:szCs w:val="21"/>
          <w:highlight w:val="none"/>
        </w:rPr>
        <w:t>一致</w:t>
      </w:r>
      <w:r>
        <w:rPr>
          <w:rFonts w:hint="eastAsia" w:ascii="宋体" w:hAnsi="宋体" w:eastAsia="宋体" w:cs="宋体"/>
          <w:color w:val="auto"/>
          <w:sz w:val="21"/>
          <w:szCs w:val="21"/>
          <w:highlight w:val="none"/>
          <w:lang w:eastAsia="zh-CN"/>
        </w:rPr>
        <w:t>。</w:t>
      </w:r>
    </w:p>
    <w:p w14:paraId="07472154">
      <w:pPr>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见证时间：年月日</w:t>
      </w:r>
    </w:p>
    <w:p w14:paraId="487663C0">
      <w:pPr>
        <w:autoSpaceDE w:val="0"/>
        <w:autoSpaceDN w:val="0"/>
        <w:adjustRightInd w:val="0"/>
        <w:spacing w:line="360" w:lineRule="auto"/>
        <w:textAlignment w:val="baseline"/>
        <w:rPr>
          <w:rFonts w:hint="eastAsia" w:ascii="宋体" w:hAnsi="宋体" w:eastAsia="宋体" w:cs="宋体"/>
          <w:b/>
          <w:color w:val="auto"/>
          <w:sz w:val="24"/>
          <w:szCs w:val="24"/>
          <w:highlight w:val="none"/>
        </w:rPr>
      </w:pPr>
    </w:p>
    <w:p w14:paraId="2F20E6EC">
      <w:pPr>
        <w:tabs>
          <w:tab w:val="left" w:pos="720"/>
        </w:tabs>
        <w:spacing w:line="360" w:lineRule="auto"/>
        <w:rPr>
          <w:rFonts w:hint="eastAsia" w:ascii="宋体" w:hAnsi="宋体" w:eastAsia="宋体" w:cs="宋体"/>
          <w:b/>
          <w:color w:val="auto"/>
          <w:sz w:val="52"/>
          <w:highlight w:val="none"/>
        </w:rPr>
      </w:pPr>
      <w:r>
        <w:rPr>
          <w:rFonts w:hint="eastAsia" w:ascii="宋体" w:hAnsi="宋体" w:eastAsia="宋体" w:cs="宋体"/>
          <w:b/>
          <w:color w:val="auto"/>
          <w:sz w:val="52"/>
          <w:highlight w:val="none"/>
        </w:rPr>
        <w:br w:type="page"/>
      </w:r>
    </w:p>
    <w:p w14:paraId="2168CAF7">
      <w:pPr>
        <w:jc w:val="center"/>
        <w:outlineLvl w:val="0"/>
        <w:rPr>
          <w:rFonts w:hint="eastAsia" w:ascii="宋体" w:hAnsi="宋体" w:eastAsia="宋体" w:cs="宋体"/>
          <w:b/>
          <w:color w:val="auto"/>
          <w:sz w:val="52"/>
          <w:highlight w:val="none"/>
        </w:rPr>
      </w:pPr>
    </w:p>
    <w:p w14:paraId="78C19FD1">
      <w:pPr>
        <w:jc w:val="center"/>
        <w:outlineLvl w:val="0"/>
        <w:rPr>
          <w:rFonts w:hint="eastAsia" w:ascii="宋体" w:hAnsi="宋体" w:eastAsia="宋体" w:cs="宋体"/>
          <w:b/>
          <w:color w:val="auto"/>
          <w:sz w:val="52"/>
          <w:highlight w:val="none"/>
        </w:rPr>
      </w:pPr>
      <w:r>
        <w:rPr>
          <w:rFonts w:hint="eastAsia" w:ascii="宋体" w:hAnsi="宋体" w:eastAsia="宋体" w:cs="宋体"/>
          <w:b/>
          <w:color w:val="auto"/>
          <w:sz w:val="52"/>
          <w:highlight w:val="none"/>
        </w:rPr>
        <w:t>第五部分</w:t>
      </w:r>
    </w:p>
    <w:p w14:paraId="24BB188D">
      <w:pPr>
        <w:jc w:val="center"/>
        <w:rPr>
          <w:rFonts w:hint="eastAsia" w:ascii="宋体" w:hAnsi="宋体" w:eastAsia="宋体" w:cs="宋体"/>
          <w:b/>
          <w:color w:val="auto"/>
          <w:sz w:val="52"/>
          <w:szCs w:val="52"/>
          <w:highlight w:val="none"/>
        </w:rPr>
      </w:pPr>
    </w:p>
    <w:p w14:paraId="2C997C7F">
      <w:pPr>
        <w:jc w:val="center"/>
        <w:rPr>
          <w:rFonts w:hint="eastAsia" w:ascii="宋体" w:hAnsi="宋体" w:eastAsia="宋体" w:cs="宋体"/>
          <w:b/>
          <w:color w:val="auto"/>
          <w:sz w:val="72"/>
          <w:szCs w:val="72"/>
          <w:highlight w:val="none"/>
          <w:lang w:eastAsia="zh-CN"/>
        </w:rPr>
      </w:pPr>
      <w:r>
        <w:rPr>
          <w:rFonts w:hint="eastAsia" w:ascii="宋体" w:hAnsi="宋体" w:eastAsia="宋体" w:cs="宋体"/>
          <w:b/>
          <w:color w:val="auto"/>
          <w:sz w:val="72"/>
          <w:szCs w:val="72"/>
          <w:highlight w:val="none"/>
        </w:rPr>
        <w:t>响应文件</w:t>
      </w:r>
    </w:p>
    <w:p w14:paraId="2F3ECB00">
      <w:pPr>
        <w:spacing w:line="720" w:lineRule="auto"/>
        <w:ind w:left="2879" w:leftChars="1371"/>
        <w:rPr>
          <w:rFonts w:hint="eastAsia" w:ascii="宋体" w:hAnsi="宋体" w:eastAsia="宋体" w:cs="宋体"/>
          <w:b/>
          <w:color w:val="auto"/>
          <w:sz w:val="48"/>
          <w:szCs w:val="48"/>
          <w:highlight w:val="none"/>
        </w:rPr>
      </w:pPr>
    </w:p>
    <w:p w14:paraId="6297032F">
      <w:pPr>
        <w:spacing w:line="720" w:lineRule="auto"/>
        <w:ind w:left="2879" w:leftChars="1371"/>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□电子文件</w:t>
      </w:r>
    </w:p>
    <w:p w14:paraId="218D9983">
      <w:pPr>
        <w:spacing w:line="720" w:lineRule="auto"/>
        <w:ind w:left="2879" w:leftChars="1371"/>
        <w:rPr>
          <w:rFonts w:hint="default" w:ascii="宋体" w:hAnsi="宋体" w:eastAsia="宋体" w:cs="宋体"/>
          <w:b/>
          <w:color w:val="auto"/>
          <w:sz w:val="48"/>
          <w:szCs w:val="48"/>
          <w:highlight w:val="none"/>
          <w:lang w:val="en-US" w:eastAsia="zh-CN"/>
        </w:rPr>
      </w:pPr>
      <w:r>
        <w:rPr>
          <w:rFonts w:hint="eastAsia" w:ascii="宋体" w:hAnsi="宋体" w:eastAsia="宋体" w:cs="宋体"/>
          <w:b/>
          <w:color w:val="auto"/>
          <w:sz w:val="48"/>
          <w:szCs w:val="48"/>
          <w:highlight w:val="none"/>
        </w:rPr>
        <w:t>□</w:t>
      </w:r>
      <w:r>
        <w:rPr>
          <w:rFonts w:hint="eastAsia" w:ascii="宋体" w:hAnsi="宋体" w:eastAsia="宋体" w:cs="宋体"/>
          <w:b/>
          <w:color w:val="auto"/>
          <w:sz w:val="48"/>
          <w:szCs w:val="48"/>
          <w:highlight w:val="none"/>
          <w:lang w:val="en-US" w:eastAsia="zh-CN"/>
        </w:rPr>
        <w:t>响应文件</w:t>
      </w:r>
    </w:p>
    <w:p w14:paraId="38CA1BDD">
      <w:pPr>
        <w:pStyle w:val="15"/>
        <w:spacing w:line="360" w:lineRule="auto"/>
        <w:ind w:firstLine="967" w:firstLineChars="344"/>
        <w:rPr>
          <w:rFonts w:hint="eastAsia" w:hAnsi="宋体" w:eastAsia="宋体" w:cs="宋体"/>
          <w:b/>
          <w:color w:val="auto"/>
          <w:sz w:val="28"/>
          <w:szCs w:val="28"/>
          <w:highlight w:val="none"/>
        </w:rPr>
      </w:pPr>
    </w:p>
    <w:p w14:paraId="5FB4273D">
      <w:pPr>
        <w:pStyle w:val="15"/>
        <w:spacing w:line="360" w:lineRule="auto"/>
        <w:ind w:firstLine="1259" w:firstLineChars="418"/>
        <w:rPr>
          <w:rFonts w:hint="eastAsia" w:hAnsi="宋体" w:eastAsia="宋体" w:cs="宋体"/>
          <w:b/>
          <w:color w:val="auto"/>
          <w:sz w:val="30"/>
          <w:szCs w:val="30"/>
          <w:highlight w:val="none"/>
        </w:rPr>
      </w:pPr>
    </w:p>
    <w:p w14:paraId="37259877">
      <w:pPr>
        <w:pStyle w:val="15"/>
        <w:spacing w:line="360" w:lineRule="auto"/>
        <w:ind w:firstLine="1259" w:firstLineChars="418"/>
        <w:rPr>
          <w:rFonts w:hint="eastAsia" w:hAnsi="宋体" w:eastAsia="宋体" w:cs="宋体"/>
          <w:b/>
          <w:color w:val="auto"/>
          <w:sz w:val="30"/>
          <w:szCs w:val="30"/>
          <w:highlight w:val="none"/>
          <w:u w:val="single"/>
          <w:lang w:eastAsia="zh-CN"/>
        </w:rPr>
      </w:pPr>
      <w:r>
        <w:rPr>
          <w:rFonts w:hint="eastAsia" w:hAnsi="宋体" w:eastAsia="宋体" w:cs="宋体"/>
          <w:b/>
          <w:color w:val="auto"/>
          <w:sz w:val="30"/>
          <w:szCs w:val="30"/>
          <w:highlight w:val="none"/>
        </w:rPr>
        <w:t>项目编号：</w:t>
      </w:r>
    </w:p>
    <w:p w14:paraId="1F060C1B">
      <w:pPr>
        <w:pStyle w:val="13"/>
        <w:ind w:left="1260" w:leftChars="600"/>
        <w:rPr>
          <w:rFonts w:hint="eastAsia" w:ascii="宋体" w:hAnsi="宋体" w:eastAsia="宋体" w:cs="宋体"/>
          <w:b/>
          <w:color w:val="auto"/>
          <w:sz w:val="30"/>
          <w:szCs w:val="30"/>
          <w:highlight w:val="none"/>
          <w:u w:val="single"/>
          <w:lang w:eastAsia="zh-CN"/>
        </w:rPr>
      </w:pPr>
      <w:r>
        <w:rPr>
          <w:rFonts w:hint="eastAsia" w:ascii="宋体" w:hAnsi="宋体" w:eastAsia="宋体" w:cs="宋体"/>
          <w:b/>
          <w:color w:val="auto"/>
          <w:sz w:val="30"/>
          <w:szCs w:val="30"/>
          <w:highlight w:val="none"/>
        </w:rPr>
        <w:t>项目名称：</w:t>
      </w:r>
    </w:p>
    <w:p w14:paraId="76538920">
      <w:pPr>
        <w:pStyle w:val="15"/>
        <w:ind w:firstLine="1259" w:firstLineChars="418"/>
        <w:rPr>
          <w:rFonts w:hint="eastAsia" w:hAnsi="宋体" w:eastAsia="宋体" w:cs="宋体"/>
          <w:b/>
          <w:color w:val="auto"/>
          <w:sz w:val="30"/>
          <w:szCs w:val="30"/>
          <w:highlight w:val="none"/>
          <w:lang w:eastAsia="zh-CN"/>
        </w:rPr>
      </w:pPr>
      <w:r>
        <w:rPr>
          <w:rFonts w:hint="eastAsia" w:hAnsi="宋体" w:eastAsia="宋体" w:cs="宋体"/>
          <w:b/>
          <w:color w:val="auto"/>
          <w:sz w:val="30"/>
          <w:szCs w:val="30"/>
          <w:highlight w:val="none"/>
        </w:rPr>
        <w:t>响应供应商名称：</w:t>
      </w:r>
    </w:p>
    <w:p w14:paraId="2057FCFB">
      <w:pPr>
        <w:adjustRightInd w:val="0"/>
        <w:snapToGrid w:val="0"/>
        <w:spacing w:line="360" w:lineRule="auto"/>
        <w:jc w:val="center"/>
        <w:rPr>
          <w:rFonts w:hint="eastAsia" w:ascii="宋体" w:hAnsi="宋体" w:eastAsia="宋体" w:cs="宋体"/>
          <w:b/>
          <w:color w:val="auto"/>
          <w:sz w:val="30"/>
          <w:szCs w:val="30"/>
          <w:highlight w:val="none"/>
        </w:rPr>
      </w:pPr>
    </w:p>
    <w:p w14:paraId="64387976">
      <w:pPr>
        <w:adjustRightInd w:val="0"/>
        <w:snapToGrid w:val="0"/>
        <w:spacing w:line="360" w:lineRule="auto"/>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（年月日时分）之前不得启封</w:t>
      </w:r>
    </w:p>
    <w:p w14:paraId="257A568B">
      <w:pPr>
        <w:shd w:val="clear" w:color="auto" w:fill="FFFFFF"/>
        <w:spacing w:line="360" w:lineRule="auto"/>
        <w:outlineLvl w:val="1"/>
        <w:rPr>
          <w:rFonts w:hint="eastAsia" w:ascii="宋体" w:hAnsi="宋体" w:eastAsia="宋体" w:cs="宋体"/>
          <w:color w:val="auto"/>
          <w:kern w:val="0"/>
          <w:sz w:val="24"/>
          <w:highlight w:val="none"/>
        </w:rPr>
      </w:pPr>
      <w:r>
        <w:rPr>
          <w:rFonts w:hint="eastAsia" w:ascii="宋体" w:hAnsi="宋体" w:eastAsia="宋体" w:cs="宋体"/>
          <w:b/>
          <w:color w:val="auto"/>
          <w:sz w:val="30"/>
          <w:szCs w:val="30"/>
          <w:highlight w:val="none"/>
        </w:rPr>
        <w:br w:type="page"/>
      </w:r>
    </w:p>
    <w:p w14:paraId="635825DD">
      <w:pPr>
        <w:shd w:val="clear" w:color="auto" w:fill="FFFFFF"/>
        <w:spacing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响应文件目录</w:t>
      </w:r>
    </w:p>
    <w:p w14:paraId="22A34943">
      <w:pPr>
        <w:widowControl/>
        <w:shd w:val="clear" w:color="auto" w:fill="FFFFFF"/>
        <w:spacing w:line="360" w:lineRule="auto"/>
        <w:jc w:val="left"/>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一、资格文件</w:t>
      </w:r>
    </w:p>
    <w:p w14:paraId="485D990A">
      <w:pPr>
        <w:widowControl/>
        <w:shd w:val="clear" w:color="auto" w:fill="FFFFFF"/>
        <w:spacing w:line="360" w:lineRule="auto"/>
        <w:ind w:firstLine="280" w:firstLineChars="100"/>
        <w:jc w:val="left"/>
        <w:rPr>
          <w:rFonts w:hint="eastAsia" w:ascii="宋体" w:hAnsi="宋体" w:eastAsia="宋体" w:cs="宋体"/>
          <w:b/>
          <w:bCs/>
          <w:color w:val="auto"/>
          <w:kern w:val="0"/>
          <w:sz w:val="28"/>
          <w:szCs w:val="28"/>
          <w:highlight w:val="none"/>
        </w:rPr>
      </w:pPr>
      <w:r>
        <w:rPr>
          <w:rFonts w:hint="eastAsia" w:ascii="宋体" w:hAnsi="宋体" w:eastAsia="宋体" w:cs="宋体"/>
          <w:color w:val="auto"/>
          <w:kern w:val="0"/>
          <w:sz w:val="28"/>
          <w:szCs w:val="28"/>
          <w:highlight w:val="none"/>
        </w:rPr>
        <w:t>1.1投标承诺书</w:t>
      </w:r>
    </w:p>
    <w:p w14:paraId="71C1F431">
      <w:pPr>
        <w:widowControl/>
        <w:shd w:val="clear" w:color="auto" w:fill="FFFFFF"/>
        <w:spacing w:line="360" w:lineRule="auto"/>
        <w:ind w:firstLine="280" w:firstLineChars="100"/>
        <w:jc w:val="left"/>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8"/>
          <w:highlight w:val="none"/>
        </w:rPr>
        <w:t>1.2法定代表人/负责人资格证明书</w:t>
      </w:r>
    </w:p>
    <w:p w14:paraId="5D7B04D7">
      <w:pPr>
        <w:widowControl/>
        <w:shd w:val="clear" w:color="auto" w:fill="FFFFFF"/>
        <w:spacing w:line="360" w:lineRule="auto"/>
        <w:ind w:firstLine="280" w:firstLineChars="10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1.3授权委托书</w:t>
      </w:r>
    </w:p>
    <w:p w14:paraId="319AC767">
      <w:pPr>
        <w:widowControl/>
        <w:shd w:val="clear" w:color="auto" w:fill="FFFFFF"/>
        <w:spacing w:line="360" w:lineRule="auto"/>
        <w:ind w:firstLine="280" w:firstLineChars="100"/>
        <w:jc w:val="left"/>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1.4</w:t>
      </w:r>
      <w:r>
        <w:rPr>
          <w:rFonts w:hint="eastAsia" w:ascii="宋体" w:hAnsi="宋体" w:eastAsia="宋体" w:cs="宋体"/>
          <w:color w:val="auto"/>
          <w:kern w:val="0"/>
          <w:sz w:val="28"/>
          <w:szCs w:val="28"/>
          <w:highlight w:val="none"/>
          <w:lang w:eastAsia="zh-CN"/>
        </w:rPr>
        <w:t>供应商资格声明函</w:t>
      </w:r>
    </w:p>
    <w:p w14:paraId="6E6FD1CC">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二、商务文件</w:t>
      </w:r>
    </w:p>
    <w:p w14:paraId="17CB0FF0">
      <w:pPr>
        <w:ind w:firstLine="280" w:firstLineChars="100"/>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2.1</w:t>
      </w:r>
      <w:r>
        <w:rPr>
          <w:rFonts w:hint="eastAsia" w:ascii="宋体" w:hAnsi="宋体" w:eastAsia="宋体" w:cs="宋体"/>
          <w:color w:val="auto"/>
          <w:kern w:val="0"/>
          <w:sz w:val="28"/>
          <w:szCs w:val="28"/>
          <w:highlight w:val="none"/>
        </w:rPr>
        <w:t>商务条款响应表</w:t>
      </w:r>
    </w:p>
    <w:p w14:paraId="396397C5">
      <w:pPr>
        <w:ind w:firstLine="280" w:firstLineChars="100"/>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2.2</w:t>
      </w:r>
      <w:r>
        <w:rPr>
          <w:rFonts w:hint="eastAsia" w:ascii="宋体" w:hAnsi="宋体" w:eastAsia="宋体" w:cs="宋体"/>
          <w:color w:val="auto"/>
          <w:kern w:val="0"/>
          <w:sz w:val="28"/>
          <w:szCs w:val="28"/>
          <w:highlight w:val="none"/>
        </w:rPr>
        <w:t>供应商业绩情况表</w:t>
      </w:r>
    </w:p>
    <w:p w14:paraId="27A88F26">
      <w:pPr>
        <w:ind w:firstLine="280" w:firstLineChars="100"/>
        <w:rPr>
          <w:rFonts w:hint="eastAsia" w:ascii="宋体" w:hAnsi="宋体" w:eastAsia="宋体" w:cs="宋体"/>
          <w:color w:val="auto"/>
          <w:kern w:val="0"/>
          <w:sz w:val="28"/>
          <w:szCs w:val="28"/>
          <w:highlight w:val="none"/>
        </w:rPr>
      </w:pPr>
      <w:r>
        <w:rPr>
          <w:rFonts w:hint="eastAsia" w:ascii="宋体" w:hAnsi="宋体" w:eastAsia="宋体" w:cs="宋体"/>
          <w:color w:val="auto"/>
          <w:sz w:val="28"/>
          <w:szCs w:val="28"/>
          <w:highlight w:val="none"/>
        </w:rPr>
        <w:t>2.3其他</w:t>
      </w:r>
      <w:r>
        <w:rPr>
          <w:rFonts w:hint="eastAsia" w:ascii="宋体" w:hAnsi="宋体" w:eastAsia="宋体" w:cs="宋体"/>
          <w:color w:val="auto"/>
          <w:kern w:val="0"/>
          <w:sz w:val="28"/>
          <w:szCs w:val="28"/>
          <w:highlight w:val="none"/>
        </w:rPr>
        <w:t>各类证明材料</w:t>
      </w:r>
    </w:p>
    <w:p w14:paraId="19D6D414">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三、技术文件</w:t>
      </w:r>
    </w:p>
    <w:p w14:paraId="7EA61C5E">
      <w:pPr>
        <w:ind w:firstLine="280" w:firstLineChars="100"/>
        <w:rPr>
          <w:rFonts w:hint="eastAsia" w:ascii="宋体" w:hAnsi="宋体" w:eastAsia="宋体" w:cs="宋体"/>
          <w:color w:val="auto"/>
          <w:highlight w:val="none"/>
          <w:lang w:val="en-US" w:eastAsia="zh-CN"/>
        </w:rPr>
      </w:pPr>
      <w:r>
        <w:rPr>
          <w:rFonts w:hint="eastAsia" w:ascii="宋体" w:hAnsi="宋体" w:eastAsia="宋体" w:cs="宋体"/>
          <w:color w:val="auto"/>
          <w:sz w:val="28"/>
          <w:szCs w:val="28"/>
          <w:highlight w:val="none"/>
        </w:rPr>
        <w:t>3.1根据评分表提交技术方案等（格式自拟）</w:t>
      </w:r>
    </w:p>
    <w:p w14:paraId="3085879E">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四、价格文件</w:t>
      </w:r>
    </w:p>
    <w:p w14:paraId="6B3E242D">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4.1报价一览表</w:t>
      </w:r>
    </w:p>
    <w:p w14:paraId="276E44D6">
      <w:pPr>
        <w:shd w:val="clear" w:color="auto" w:fill="FFFFFF"/>
        <w:spacing w:line="360" w:lineRule="auto"/>
        <w:outlineLvl w:val="1"/>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br w:type="page"/>
      </w:r>
      <w:r>
        <w:rPr>
          <w:rFonts w:hint="eastAsia" w:ascii="宋体" w:hAnsi="宋体" w:eastAsia="宋体" w:cs="宋体"/>
          <w:b/>
          <w:bCs/>
          <w:color w:val="auto"/>
          <w:kern w:val="0"/>
          <w:sz w:val="28"/>
          <w:szCs w:val="28"/>
          <w:highlight w:val="none"/>
        </w:rPr>
        <w:t>一．资格文件</w:t>
      </w:r>
    </w:p>
    <w:p w14:paraId="74CD86D4">
      <w:pPr>
        <w:shd w:val="clear" w:color="auto" w:fill="FFFFFF"/>
        <w:spacing w:line="360" w:lineRule="auto"/>
        <w:jc w:val="left"/>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1.1投标承诺书</w:t>
      </w:r>
    </w:p>
    <w:p w14:paraId="37E2DD21">
      <w:pPr>
        <w:shd w:val="clear" w:color="auto" w:fill="FFFFFF"/>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珠海市斗门区斗门镇下洲村党群服务中心</w:t>
      </w:r>
      <w:r>
        <w:rPr>
          <w:rFonts w:hint="eastAsia" w:ascii="宋体" w:hAnsi="宋体" w:eastAsia="宋体" w:cs="宋体"/>
          <w:color w:val="auto"/>
          <w:kern w:val="0"/>
          <w:szCs w:val="21"/>
          <w:highlight w:val="none"/>
        </w:rPr>
        <w:t>、广东天望建设项目管理有限公司：</w:t>
      </w:r>
    </w:p>
    <w:p w14:paraId="3BA4CC39">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1.按照已收到的</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rPr>
        <w:t>项目（项目编号：</w:t>
      </w:r>
      <w:r>
        <w:rPr>
          <w:rFonts w:hint="eastAsia" w:ascii="宋体" w:hAnsi="宋体" w:eastAsia="宋体" w:cs="宋体"/>
          <w:color w:val="auto"/>
          <w:kern w:val="0"/>
          <w:szCs w:val="21"/>
          <w:highlight w:val="none"/>
          <w:u w:val="single"/>
        </w:rPr>
        <w:t>      </w:t>
      </w:r>
      <w:r>
        <w:rPr>
          <w:rFonts w:hint="eastAsia" w:ascii="宋体" w:hAnsi="宋体" w:eastAsia="宋体" w:cs="宋体"/>
          <w:color w:val="auto"/>
          <w:kern w:val="0"/>
          <w:szCs w:val="21"/>
          <w:highlight w:val="none"/>
        </w:rPr>
        <w:t> ）磋商文件要求，经我方</w:t>
      </w:r>
      <w:r>
        <w:rPr>
          <w:rFonts w:hint="eastAsia" w:ascii="宋体" w:hAnsi="宋体" w:eastAsia="宋体" w:cs="宋体"/>
          <w:color w:val="auto"/>
          <w:kern w:val="0"/>
          <w:szCs w:val="21"/>
          <w:highlight w:val="none"/>
          <w:u w:val="single"/>
        </w:rPr>
        <w:t>    （供应商名称）    </w:t>
      </w:r>
      <w:r>
        <w:rPr>
          <w:rFonts w:hint="eastAsia" w:ascii="宋体" w:hAnsi="宋体" w:eastAsia="宋体" w:cs="宋体"/>
          <w:color w:val="auto"/>
          <w:kern w:val="0"/>
          <w:szCs w:val="21"/>
          <w:highlight w:val="none"/>
        </w:rPr>
        <w:t>认真研究投标须知、合同条款、技术规范、资质要求和其它有关要求后，我方愿按上述合同条款、技术规范、资质要求进行投标。我方完全接受本次磋商文件规定的所有要求，</w:t>
      </w:r>
      <w:r>
        <w:rPr>
          <w:rFonts w:hint="eastAsia" w:ascii="宋体" w:hAnsi="宋体" w:eastAsia="宋体" w:cs="宋体"/>
          <w:b/>
          <w:bCs/>
          <w:color w:val="auto"/>
          <w:kern w:val="0"/>
          <w:szCs w:val="21"/>
          <w:highlight w:val="none"/>
        </w:rPr>
        <w:t>具备《中华人民共和国政府采购法》第二十二条规定的条件，</w:t>
      </w:r>
      <w:r>
        <w:rPr>
          <w:rFonts w:hint="eastAsia" w:ascii="宋体" w:hAnsi="宋体" w:eastAsia="宋体" w:cs="宋体"/>
          <w:color w:val="auto"/>
          <w:kern w:val="0"/>
          <w:szCs w:val="21"/>
          <w:highlight w:val="none"/>
        </w:rPr>
        <w:t>并承诺在中标后执行磋商文件、响应文件和合同的全部要求，并履行我方的全部义务。我方的最终报价为总承包价，保证不以任何理由增加报价。如有缺项、漏项部分，均由我方无条件负责补齐。</w:t>
      </w:r>
    </w:p>
    <w:p w14:paraId="5D3F7A40">
      <w:pPr>
        <w:shd w:val="clear" w:color="auto" w:fill="FFFFFF"/>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2.我方同意所递交的响应文件在“投标须知”规定的投标有效期内有效，在此期间内我方的投标如能中标，我方将受此约束。</w:t>
      </w:r>
    </w:p>
    <w:p w14:paraId="699B2E25">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3.我方郑重声明：所提供的响应文件内容全部真实有效。如经查实承诺的内容事项存在虚假，我公司愿意接受提供虚假材料谋取中标追究法律责任。</w:t>
      </w:r>
    </w:p>
    <w:p w14:paraId="601214DA">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4.我方将严格遵守有关法律、法规规定，如有违反，无条件接受相关部门的处罚；</w:t>
      </w:r>
    </w:p>
    <w:p w14:paraId="7945CFFD">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5.我方同意提供按照贵方可能另外要求的与其投标有关的任何数据或资料。除非另外达成协议并生效，否则，成交通知书和本响应文件将构成约束双方合同的组成部分。</w:t>
      </w:r>
    </w:p>
    <w:p w14:paraId="00E0783B">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6.我单位如果存在下列情形的，愿意承担取消中标资格、接受有关监督部门处罚等后果：</w:t>
      </w:r>
    </w:p>
    <w:p w14:paraId="47C727E1">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（1）中标后，无正当理由放弃中标资格；</w:t>
      </w:r>
    </w:p>
    <w:p w14:paraId="0FEADC92">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（2）中标后，无正当理由不与招标人签订合同；</w:t>
      </w:r>
    </w:p>
    <w:p w14:paraId="344572A8">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（3）在签订合同时，向招标人提出附加条件；</w:t>
      </w:r>
    </w:p>
    <w:p w14:paraId="5771A7DC">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（4）不按照磋商文件要求提交履约保证金；</w:t>
      </w:r>
    </w:p>
    <w:p w14:paraId="568D42F9">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（5）要求修改、补充和撤销响应文件的实质性内容；</w:t>
      </w:r>
    </w:p>
    <w:p w14:paraId="39888E68">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（6）要求更改磋商文件和中标结果公告的实质性内容；</w:t>
      </w:r>
    </w:p>
    <w:p w14:paraId="5C5D789C">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（7）法律法规和磋商文件规定的其他情形。</w:t>
      </w:r>
    </w:p>
    <w:p w14:paraId="291D54B9">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详细地址：</w:t>
      </w:r>
    </w:p>
    <w:p w14:paraId="7F260FD7">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电话：</w:t>
      </w:r>
    </w:p>
    <w:p w14:paraId="12ADA042">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供应商开户银行：</w:t>
      </w:r>
    </w:p>
    <w:p w14:paraId="15675A8B">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账号/行号：</w:t>
      </w:r>
    </w:p>
    <w:p w14:paraId="7A59D9F6">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供应商法人签字：（盖章）</w:t>
      </w:r>
    </w:p>
    <w:p w14:paraId="4DB354B7">
      <w:pPr>
        <w:shd w:val="clear" w:color="auto" w:fill="FFFFFF"/>
        <w:spacing w:line="360" w:lineRule="auto"/>
        <w:ind w:firstLine="420" w:firstLineChars="200"/>
        <w:jc w:val="right"/>
        <w:rPr>
          <w:rFonts w:hint="eastAsia" w:ascii="宋体" w:hAnsi="宋体" w:eastAsia="宋体" w:cs="宋体"/>
          <w:b/>
          <w:bCs/>
          <w:color w:val="auto"/>
          <w:kern w:val="0"/>
          <w:sz w:val="24"/>
          <w:highlight w:val="none"/>
          <w:lang w:eastAsia="zh-CN"/>
        </w:rPr>
      </w:pPr>
      <w:r>
        <w:rPr>
          <w:rFonts w:hint="eastAsia" w:ascii="宋体" w:hAnsi="宋体" w:eastAsia="宋体" w:cs="宋体"/>
          <w:color w:val="auto"/>
          <w:kern w:val="0"/>
          <w:szCs w:val="21"/>
          <w:highlight w:val="none"/>
        </w:rPr>
        <w:t>年    月  日</w:t>
      </w:r>
      <w:r>
        <w:rPr>
          <w:rFonts w:hint="eastAsia" w:ascii="宋体" w:hAnsi="宋体" w:eastAsia="宋体" w:cs="宋体"/>
          <w:color w:val="auto"/>
          <w:kern w:val="0"/>
          <w:sz w:val="24"/>
          <w:highlight w:val="none"/>
        </w:rPr>
        <w:t> </w:t>
      </w:r>
    </w:p>
    <w:p w14:paraId="4348DC7A">
      <w:pPr>
        <w:shd w:val="clear" w:color="auto" w:fill="FFFFFF"/>
        <w:spacing w:line="360" w:lineRule="auto"/>
        <w:outlineLvl w:val="1"/>
        <w:rPr>
          <w:rFonts w:hint="eastAsia" w:ascii="宋体" w:hAnsi="宋体" w:eastAsia="宋体" w:cs="宋体"/>
          <w:b/>
          <w:bCs/>
          <w:color w:val="auto"/>
          <w:kern w:val="0"/>
          <w:sz w:val="24"/>
          <w:highlight w:val="none"/>
        </w:rPr>
        <w:sectPr>
          <w:footerReference r:id="rId3" w:type="default"/>
          <w:pgSz w:w="11906" w:h="16838"/>
          <w:pgMar w:top="1417" w:right="1417" w:bottom="1134" w:left="1417" w:header="851" w:footer="992" w:gutter="0"/>
          <w:pgNumType w:fmt="decimal"/>
          <w:cols w:space="720" w:num="1"/>
          <w:docGrid w:type="lines" w:linePitch="312" w:charSpace="0"/>
        </w:sectPr>
      </w:pPr>
    </w:p>
    <w:p w14:paraId="3A47923C">
      <w:pPr>
        <w:autoSpaceDE w:val="0"/>
        <w:autoSpaceDN w:val="0"/>
        <w:spacing w:after="468" w:afterLines="150"/>
        <w:jc w:val="left"/>
        <w:rPr>
          <w:rFonts w:hint="eastAsia" w:ascii="宋体" w:hAnsi="宋体" w:eastAsia="宋体" w:cs="宋体"/>
          <w:b/>
          <w:bCs/>
          <w:color w:val="auto"/>
          <w:sz w:val="24"/>
          <w:highlight w:val="none"/>
        </w:rPr>
      </w:pPr>
      <w:bookmarkStart w:id="2" w:name="_Toc22943"/>
      <w:r>
        <w:rPr>
          <w:rFonts w:hint="eastAsia" w:ascii="宋体" w:hAnsi="宋体" w:eastAsia="宋体" w:cs="宋体"/>
          <w:b/>
          <w:bCs/>
          <w:color w:val="auto"/>
          <w:kern w:val="0"/>
          <w:sz w:val="24"/>
          <w:highlight w:val="none"/>
        </w:rPr>
        <w:t>1.2</w:t>
      </w:r>
      <w:r>
        <w:rPr>
          <w:rFonts w:hint="eastAsia" w:ascii="宋体" w:hAnsi="宋体" w:eastAsia="宋体" w:cs="宋体"/>
          <w:b/>
          <w:bCs/>
          <w:color w:val="auto"/>
          <w:sz w:val="24"/>
          <w:highlight w:val="none"/>
        </w:rPr>
        <w:t>法定代表人/负责人资格证明书</w:t>
      </w:r>
      <w:bookmarkEnd w:id="2"/>
    </w:p>
    <w:p w14:paraId="66BA5142">
      <w:pPr>
        <w:pStyle w:val="12"/>
        <w:autoSpaceDE w:val="0"/>
        <w:autoSpaceDN w:val="0"/>
        <w:spacing w:line="360" w:lineRule="auto"/>
        <w:ind w:firstLine="420" w:firstLineChars="200"/>
        <w:jc w:val="left"/>
        <w:rPr>
          <w:rFonts w:hint="eastAsia" w:ascii="宋体" w:hAnsi="宋体" w:eastAsia="宋体" w:cs="宋体"/>
          <w:color w:val="auto"/>
          <w:szCs w:val="21"/>
          <w:highlight w:val="none"/>
        </w:rPr>
      </w:pPr>
    </w:p>
    <w:p w14:paraId="15801B35">
      <w:pPr>
        <w:pStyle w:val="12"/>
        <w:tabs>
          <w:tab w:val="left" w:pos="2459"/>
          <w:tab w:val="left" w:pos="5580"/>
        </w:tabs>
        <w:autoSpaceDE w:val="0"/>
        <w:autoSpaceDN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rPr>
        <w:tab/>
      </w:r>
      <w:r>
        <w:rPr>
          <w:rFonts w:hint="eastAsia" w:ascii="宋体" w:hAnsi="宋体" w:eastAsia="宋体" w:cs="宋体"/>
          <w:color w:val="auto"/>
          <w:szCs w:val="21"/>
          <w:highlight w:val="none"/>
        </w:rPr>
        <w:t>同志，现任我单位</w:t>
      </w:r>
      <w:r>
        <w:rPr>
          <w:rFonts w:hint="eastAsia" w:ascii="宋体" w:hAnsi="宋体" w:eastAsia="宋体" w:cs="宋体"/>
          <w:color w:val="auto"/>
          <w:szCs w:val="21"/>
          <w:highlight w:val="none"/>
          <w:u w:val="single"/>
        </w:rPr>
        <w:tab/>
      </w:r>
      <w:r>
        <w:rPr>
          <w:rFonts w:hint="eastAsia" w:ascii="宋体" w:hAnsi="宋体" w:eastAsia="宋体" w:cs="宋体"/>
          <w:color w:val="auto"/>
          <w:szCs w:val="21"/>
          <w:highlight w:val="none"/>
        </w:rPr>
        <w:t>职务，为法定代表人/负责人，特此证明。</w:t>
      </w:r>
    </w:p>
    <w:p w14:paraId="1BF493D4">
      <w:pPr>
        <w:autoSpaceDE w:val="0"/>
        <w:autoSpaceDN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本证明书自签发之日起生效，有效期与本公司投标文件中注明的投标有效期相同。</w:t>
      </w:r>
    </w:p>
    <w:p w14:paraId="127ED3A1">
      <w:pPr>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营业执照号码：.</w:t>
      </w:r>
    </w:p>
    <w:p w14:paraId="6A2BA36F">
      <w:pPr>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经济性质：.</w:t>
      </w:r>
    </w:p>
    <w:p w14:paraId="74BADA46">
      <w:pPr>
        <w:pStyle w:val="12"/>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法定代表人或负责人身份证号码：</w:t>
      </w:r>
    </w:p>
    <w:p w14:paraId="378535B4">
      <w:pPr>
        <w:pStyle w:val="12"/>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联系电话：</w:t>
      </w:r>
    </w:p>
    <w:p w14:paraId="5873C5AD">
      <w:pPr>
        <w:pStyle w:val="12"/>
        <w:autoSpaceDE w:val="0"/>
        <w:autoSpaceDN w:val="0"/>
        <w:spacing w:line="360" w:lineRule="auto"/>
        <w:jc w:val="left"/>
        <w:rPr>
          <w:rFonts w:hint="eastAsia" w:ascii="宋体" w:hAnsi="宋体" w:eastAsia="宋体" w:cs="宋体"/>
          <w:color w:val="auto"/>
          <w:szCs w:val="21"/>
          <w:highlight w:val="none"/>
        </w:rPr>
      </w:pPr>
    </w:p>
    <w:p w14:paraId="7B02E58D">
      <w:pPr>
        <w:pStyle w:val="12"/>
        <w:autoSpaceDE w:val="0"/>
        <w:autoSpaceDN w:val="0"/>
        <w:spacing w:line="360" w:lineRule="auto"/>
        <w:jc w:val="left"/>
        <w:rPr>
          <w:rFonts w:hint="eastAsia" w:ascii="宋体" w:hAnsi="宋体" w:eastAsia="宋体" w:cs="宋体"/>
          <w:color w:val="auto"/>
          <w:szCs w:val="21"/>
          <w:highlight w:val="none"/>
          <w:lang w:eastAsia="zh-CN"/>
        </w:rPr>
      </w:pPr>
    </w:p>
    <w:p w14:paraId="04F8C361">
      <w:pPr>
        <w:tabs>
          <w:tab w:val="left" w:pos="9360"/>
        </w:tabs>
        <w:autoSpaceDE w:val="0"/>
        <w:autoSpaceDN w:val="0"/>
        <w:spacing w:line="360" w:lineRule="auto"/>
        <w:ind w:firstLine="420" w:firstLineChars="200"/>
        <w:jc w:val="left"/>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响应供应商（盖章）：</w:t>
      </w:r>
    </w:p>
    <w:p w14:paraId="21007E68">
      <w:pPr>
        <w:wordWrap w:val="0"/>
        <w:autoSpaceDE w:val="0"/>
        <w:autoSpaceDN w:val="0"/>
        <w:spacing w:line="360" w:lineRule="auto"/>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签发日期：</w:t>
      </w:r>
    </w:p>
    <w:p w14:paraId="1F3086DB">
      <w:pPr>
        <w:spacing w:line="360" w:lineRule="auto"/>
        <w:ind w:firstLine="482"/>
        <w:jc w:val="left"/>
        <w:rPr>
          <w:rFonts w:hint="eastAsia" w:ascii="宋体" w:hAnsi="宋体" w:eastAsia="宋体" w:cs="宋体"/>
          <w:b/>
          <w:color w:val="auto"/>
          <w:szCs w:val="21"/>
          <w:highlight w:val="none"/>
        </w:rPr>
      </w:pPr>
    </w:p>
    <w:p w14:paraId="35AD5F11">
      <w:pPr>
        <w:pStyle w:val="7"/>
        <w:keepNext w:val="0"/>
        <w:keepLines w:val="0"/>
        <w:widowControl w:val="0"/>
        <w:autoSpaceDE w:val="0"/>
        <w:autoSpaceDN w:val="0"/>
        <w:ind w:firstLine="420" w:firstLineChars="200"/>
        <w:jc w:val="left"/>
        <w:rPr>
          <w:rFonts w:hint="eastAsia" w:cs="宋体"/>
          <w:b w:val="0"/>
          <w:bCs w:val="0"/>
          <w:color w:val="auto"/>
          <w:sz w:val="21"/>
          <w:szCs w:val="21"/>
          <w:highlight w:val="none"/>
        </w:rPr>
      </w:pPr>
      <w:r>
        <w:rPr>
          <w:rFonts w:hint="eastAsia" w:cs="宋体"/>
          <w:b w:val="0"/>
          <w:bCs w:val="0"/>
          <w:color w:val="auto"/>
          <w:sz w:val="21"/>
          <w:szCs w:val="21"/>
          <w:highlight w:val="none"/>
        </w:rPr>
        <w:t>说明：供应商应提供法定代表人/负责人身份证复印件。</w:t>
      </w:r>
    </w:p>
    <w:p w14:paraId="0DF09EAC">
      <w:pPr>
        <w:pStyle w:val="12"/>
        <w:autoSpaceDE w:val="0"/>
        <w:autoSpaceDN w:val="0"/>
        <w:rPr>
          <w:rFonts w:hint="eastAsia" w:ascii="宋体" w:hAnsi="宋体" w:eastAsia="宋体" w:cs="宋体"/>
          <w:b/>
          <w:color w:val="auto"/>
          <w:szCs w:val="21"/>
          <w:highlight w:val="none"/>
        </w:rPr>
      </w:pPr>
    </w:p>
    <w:tbl>
      <w:tblPr>
        <w:tblStyle w:val="32"/>
        <w:tblW w:w="0" w:type="auto"/>
        <w:tblInd w:w="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13"/>
        <w:gridCol w:w="4652"/>
      </w:tblGrid>
      <w:tr w14:paraId="1713D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5" w:hRule="atLeast"/>
        </w:trPr>
        <w:tc>
          <w:tcPr>
            <w:tcW w:w="4513" w:type="dxa"/>
            <w:noWrap w:val="0"/>
            <w:vAlign w:val="top"/>
          </w:tcPr>
          <w:p w14:paraId="1FA00A90">
            <w:pPr>
              <w:pStyle w:val="73"/>
              <w:rPr>
                <w:rFonts w:hint="eastAsia" w:eastAsia="宋体"/>
                <w:b/>
                <w:color w:val="auto"/>
                <w:sz w:val="21"/>
                <w:szCs w:val="21"/>
                <w:highlight w:val="none"/>
              </w:rPr>
            </w:pPr>
          </w:p>
          <w:p w14:paraId="11520D8B">
            <w:pPr>
              <w:pStyle w:val="73"/>
              <w:jc w:val="center"/>
              <w:rPr>
                <w:rFonts w:hint="eastAsia" w:eastAsia="宋体"/>
                <w:color w:val="auto"/>
                <w:sz w:val="21"/>
                <w:szCs w:val="21"/>
                <w:highlight w:val="none"/>
              </w:rPr>
            </w:pPr>
            <w:r>
              <w:rPr>
                <w:rFonts w:hint="eastAsia" w:eastAsia="宋体"/>
                <w:color w:val="auto"/>
                <w:sz w:val="21"/>
                <w:szCs w:val="21"/>
                <w:highlight w:val="none"/>
              </w:rPr>
              <w:t>法定代表人/负责人身份证复印件粘贴处（正面）</w:t>
            </w:r>
          </w:p>
        </w:tc>
        <w:tc>
          <w:tcPr>
            <w:tcW w:w="4652" w:type="dxa"/>
            <w:noWrap w:val="0"/>
            <w:vAlign w:val="top"/>
          </w:tcPr>
          <w:p w14:paraId="0743BD31">
            <w:pPr>
              <w:pStyle w:val="73"/>
              <w:rPr>
                <w:rFonts w:hint="eastAsia" w:eastAsia="宋体"/>
                <w:b/>
                <w:color w:val="auto"/>
                <w:sz w:val="21"/>
                <w:szCs w:val="21"/>
                <w:highlight w:val="none"/>
              </w:rPr>
            </w:pPr>
          </w:p>
          <w:p w14:paraId="6E6723C8">
            <w:pPr>
              <w:pStyle w:val="73"/>
              <w:jc w:val="center"/>
              <w:rPr>
                <w:rFonts w:hint="eastAsia" w:eastAsia="宋体"/>
                <w:color w:val="auto"/>
                <w:sz w:val="21"/>
                <w:szCs w:val="21"/>
                <w:highlight w:val="none"/>
              </w:rPr>
            </w:pPr>
            <w:r>
              <w:rPr>
                <w:rFonts w:hint="eastAsia" w:eastAsia="宋体"/>
                <w:color w:val="auto"/>
                <w:sz w:val="21"/>
                <w:szCs w:val="21"/>
                <w:highlight w:val="none"/>
              </w:rPr>
              <w:t>法定代表人/负责人身份证复印件粘贴处（反面）</w:t>
            </w:r>
          </w:p>
        </w:tc>
      </w:tr>
    </w:tbl>
    <w:p w14:paraId="6BDF14D2">
      <w:pPr>
        <w:shd w:val="clear" w:color="auto" w:fill="FFFFFF"/>
        <w:spacing w:line="360" w:lineRule="auto"/>
        <w:jc w:val="center"/>
        <w:rPr>
          <w:rFonts w:hint="eastAsia" w:ascii="宋体" w:hAnsi="宋体" w:eastAsia="宋体" w:cs="宋体"/>
          <w:b/>
          <w:bCs/>
          <w:color w:val="auto"/>
          <w:kern w:val="0"/>
          <w:sz w:val="32"/>
          <w:szCs w:val="32"/>
          <w:highlight w:val="none"/>
        </w:rPr>
      </w:pPr>
    </w:p>
    <w:p w14:paraId="65572C61">
      <w:pPr>
        <w:shd w:val="clear" w:color="auto" w:fill="FFFFFF"/>
        <w:spacing w:line="360" w:lineRule="auto"/>
        <w:jc w:val="left"/>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br w:type="page"/>
      </w:r>
      <w:r>
        <w:rPr>
          <w:rFonts w:hint="eastAsia" w:ascii="宋体" w:hAnsi="宋体" w:eastAsia="宋体" w:cs="宋体"/>
          <w:b/>
          <w:bCs/>
          <w:color w:val="auto"/>
          <w:kern w:val="0"/>
          <w:sz w:val="24"/>
          <w:highlight w:val="none"/>
        </w:rPr>
        <w:t>1.3授权委托书</w:t>
      </w:r>
    </w:p>
    <w:p w14:paraId="2DAD8B6A">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人_________________（姓名）系_________________（供应商名称）的法定代表人，现委托_________________（姓名）为我方代理人。代理人根据授权，以我方名义签署、澄清确认、递交、撤回、修改招标项目响应文件、签订合同和处理有关事宜，其法律后果由我方承担。委托期限：_________________。</w:t>
      </w:r>
    </w:p>
    <w:p w14:paraId="4CA0A70E">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代理人无转委托权。</w:t>
      </w:r>
    </w:p>
    <w:p w14:paraId="7EEBEBBE">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注：本授权委托书需由供应商加盖单位公章并由其法定代表人和委托代理人签字。</w:t>
      </w:r>
    </w:p>
    <w:p w14:paraId="5C5539D9">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投标人：_________________（盖单位章）</w:t>
      </w:r>
    </w:p>
    <w:p w14:paraId="70407F28">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法定代表人：_________________（签字）</w:t>
      </w:r>
    </w:p>
    <w:p w14:paraId="2ED89152">
      <w:pPr>
        <w:shd w:val="clear" w:color="auto" w:fill="FFFFFF"/>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授权委托人：_________________（签字） </w:t>
      </w:r>
    </w:p>
    <w:tbl>
      <w:tblPr>
        <w:tblStyle w:val="32"/>
        <w:tblpPr w:leftFromText="180" w:rightFromText="180" w:vertAnchor="text" w:horzAnchor="page" w:tblpX="1874" w:tblpY="722"/>
        <w:tblOverlap w:val="never"/>
        <w:tblW w:w="0" w:type="auto"/>
        <w:tblInd w:w="0" w:type="dxa"/>
        <w:tblBorders>
          <w:top w:val="single" w:color="CCCCCC" w:sz="6" w:space="0"/>
          <w:left w:val="single" w:color="CCCCCC"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66"/>
        <w:gridCol w:w="4556"/>
      </w:tblGrid>
      <w:tr w14:paraId="61F417B7">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666" w:type="dxa"/>
            <w:tcBorders>
              <w:bottom w:val="single" w:color="CCCCCC" w:sz="12" w:space="0"/>
              <w:right w:val="single" w:color="CCCCCC" w:sz="6" w:space="0"/>
            </w:tcBorders>
            <w:noWrap w:val="0"/>
            <w:tcMar>
              <w:top w:w="45" w:type="dxa"/>
              <w:left w:w="75" w:type="dxa"/>
              <w:bottom w:w="45" w:type="dxa"/>
              <w:right w:w="75" w:type="dxa"/>
            </w:tcMar>
            <w:vAlign w:val="center"/>
          </w:tcPr>
          <w:p w14:paraId="6944B686">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法定代表人身份证扫描件</w:t>
            </w:r>
          </w:p>
          <w:p w14:paraId="45D92372">
            <w:pPr>
              <w:spacing w:line="360" w:lineRule="auto"/>
              <w:rPr>
                <w:rFonts w:hint="eastAsia" w:ascii="宋体" w:hAnsi="宋体" w:eastAsia="宋体" w:cs="宋体"/>
                <w:color w:val="auto"/>
                <w:kern w:val="0"/>
                <w:szCs w:val="21"/>
                <w:highlight w:val="none"/>
              </w:rPr>
            </w:pPr>
          </w:p>
          <w:p w14:paraId="4B6C21F2">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正面</w:t>
            </w:r>
          </w:p>
        </w:tc>
        <w:tc>
          <w:tcPr>
            <w:tcW w:w="4556" w:type="dxa"/>
            <w:tcBorders>
              <w:bottom w:val="single" w:color="CCCCCC" w:sz="12" w:space="0"/>
              <w:right w:val="single" w:color="CCCCCC" w:sz="6" w:space="0"/>
            </w:tcBorders>
            <w:noWrap w:val="0"/>
            <w:tcMar>
              <w:top w:w="45" w:type="dxa"/>
              <w:left w:w="75" w:type="dxa"/>
              <w:bottom w:w="45" w:type="dxa"/>
              <w:right w:w="75" w:type="dxa"/>
            </w:tcMar>
            <w:vAlign w:val="center"/>
          </w:tcPr>
          <w:p w14:paraId="1BABC195">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法定代表人身份证扫描件</w:t>
            </w:r>
          </w:p>
          <w:p w14:paraId="5F85BE66">
            <w:pPr>
              <w:spacing w:line="360" w:lineRule="auto"/>
              <w:rPr>
                <w:rFonts w:hint="eastAsia" w:ascii="宋体" w:hAnsi="宋体" w:eastAsia="宋体" w:cs="宋体"/>
                <w:color w:val="auto"/>
                <w:kern w:val="0"/>
                <w:szCs w:val="21"/>
                <w:highlight w:val="none"/>
              </w:rPr>
            </w:pPr>
          </w:p>
          <w:p w14:paraId="251F1358">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反面 </w:t>
            </w:r>
          </w:p>
        </w:tc>
      </w:tr>
    </w:tbl>
    <w:p w14:paraId="4B4DF448">
      <w:pPr>
        <w:shd w:val="clear" w:color="auto" w:fill="FFFFFF"/>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w:t>
      </w:r>
    </w:p>
    <w:tbl>
      <w:tblPr>
        <w:tblStyle w:val="32"/>
        <w:tblpPr w:leftFromText="180" w:rightFromText="180" w:vertAnchor="text" w:horzAnchor="page" w:tblpX="1844" w:tblpY="92"/>
        <w:tblOverlap w:val="never"/>
        <w:tblW w:w="0" w:type="auto"/>
        <w:tblInd w:w="0" w:type="dxa"/>
        <w:tblBorders>
          <w:top w:val="single" w:color="CCCCCC" w:sz="6" w:space="0"/>
          <w:left w:val="single" w:color="CCCCCC"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66"/>
        <w:gridCol w:w="4556"/>
      </w:tblGrid>
      <w:tr w14:paraId="354CBA62">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PrEx>
        <w:tc>
          <w:tcPr>
            <w:tcW w:w="4666" w:type="dxa"/>
            <w:tcBorders>
              <w:bottom w:val="single" w:color="CCCCCC" w:sz="12" w:space="0"/>
              <w:right w:val="single" w:color="CCCCCC" w:sz="6" w:space="0"/>
            </w:tcBorders>
            <w:noWrap w:val="0"/>
            <w:tcMar>
              <w:top w:w="45" w:type="dxa"/>
              <w:left w:w="75" w:type="dxa"/>
              <w:bottom w:w="45" w:type="dxa"/>
              <w:right w:w="75" w:type="dxa"/>
            </w:tcMar>
            <w:vAlign w:val="center"/>
          </w:tcPr>
          <w:p w14:paraId="6B51B09E">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授权委托人身份证扫描件</w:t>
            </w:r>
          </w:p>
          <w:p w14:paraId="64049AF5">
            <w:pPr>
              <w:spacing w:line="360" w:lineRule="auto"/>
              <w:rPr>
                <w:rFonts w:hint="eastAsia" w:ascii="宋体" w:hAnsi="宋体" w:eastAsia="宋体" w:cs="宋体"/>
                <w:color w:val="auto"/>
                <w:kern w:val="0"/>
                <w:szCs w:val="21"/>
                <w:highlight w:val="none"/>
              </w:rPr>
            </w:pPr>
          </w:p>
          <w:p w14:paraId="69896D0F">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正面</w:t>
            </w:r>
          </w:p>
        </w:tc>
        <w:tc>
          <w:tcPr>
            <w:tcW w:w="4556" w:type="dxa"/>
            <w:tcBorders>
              <w:bottom w:val="single" w:color="CCCCCC" w:sz="12" w:space="0"/>
              <w:right w:val="single" w:color="CCCCCC" w:sz="6" w:space="0"/>
            </w:tcBorders>
            <w:noWrap w:val="0"/>
            <w:tcMar>
              <w:top w:w="45" w:type="dxa"/>
              <w:left w:w="75" w:type="dxa"/>
              <w:bottom w:w="45" w:type="dxa"/>
              <w:right w:w="75" w:type="dxa"/>
            </w:tcMar>
            <w:vAlign w:val="center"/>
          </w:tcPr>
          <w:p w14:paraId="3DBA3B36">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授权委托人身份证扫描件</w:t>
            </w:r>
          </w:p>
          <w:p w14:paraId="0A2D0224">
            <w:pPr>
              <w:spacing w:line="360" w:lineRule="auto"/>
              <w:rPr>
                <w:rFonts w:hint="eastAsia" w:ascii="宋体" w:hAnsi="宋体" w:eastAsia="宋体" w:cs="宋体"/>
                <w:color w:val="auto"/>
                <w:kern w:val="0"/>
                <w:szCs w:val="21"/>
                <w:highlight w:val="none"/>
              </w:rPr>
            </w:pPr>
          </w:p>
          <w:p w14:paraId="4B3A1738">
            <w:pPr>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反面 </w:t>
            </w:r>
          </w:p>
        </w:tc>
      </w:tr>
    </w:tbl>
    <w:p w14:paraId="0D4BA155">
      <w:pPr>
        <w:shd w:val="clear" w:color="auto" w:fill="FFFFFF"/>
        <w:spacing w:line="360" w:lineRule="auto"/>
        <w:jc w:val="righ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_____年______月______日  </w:t>
      </w:r>
    </w:p>
    <w:p w14:paraId="417ED045">
      <w:pPr>
        <w:spacing w:line="360" w:lineRule="auto"/>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kern w:val="0"/>
          <w:sz w:val="24"/>
          <w:highlight w:val="none"/>
        </w:rPr>
        <w:br w:type="page"/>
      </w:r>
      <w:r>
        <w:rPr>
          <w:rFonts w:hint="eastAsia" w:ascii="宋体" w:hAnsi="宋体" w:eastAsia="宋体" w:cs="宋体"/>
          <w:b/>
          <w:bCs/>
          <w:color w:val="auto"/>
          <w:sz w:val="24"/>
          <w:highlight w:val="none"/>
        </w:rPr>
        <w:t>1.4</w:t>
      </w:r>
      <w:r>
        <w:rPr>
          <w:rFonts w:hint="eastAsia" w:ascii="宋体" w:hAnsi="宋体" w:eastAsia="宋体" w:cs="宋体"/>
          <w:b/>
          <w:color w:val="auto"/>
          <w:sz w:val="24"/>
          <w:highlight w:val="none"/>
          <w:lang w:eastAsia="zh-CN"/>
        </w:rPr>
        <w:t>供应商资格声明函</w:t>
      </w:r>
    </w:p>
    <w:p w14:paraId="01492B9A">
      <w:pPr>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致：</w:t>
      </w:r>
      <w:r>
        <w:rPr>
          <w:rFonts w:hint="eastAsia" w:ascii="宋体" w:hAnsi="宋体" w:eastAsia="宋体" w:cs="宋体"/>
          <w:color w:val="auto"/>
          <w:szCs w:val="21"/>
          <w:highlight w:val="none"/>
          <w:u w:val="single"/>
        </w:rPr>
        <w:t>广东天望建设项目管理有限公司</w:t>
      </w:r>
    </w:p>
    <w:p w14:paraId="2BCD8BC0">
      <w:pPr>
        <w:snapToGrid w:val="0"/>
        <w:spacing w:before="156" w:beforeLines="50"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关于贵公司</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w:t>
      </w:r>
      <w:r>
        <w:rPr>
          <w:rFonts w:hint="eastAsia" w:ascii="宋体" w:hAnsi="宋体" w:eastAsia="宋体" w:cs="宋体"/>
          <w:color w:val="auto"/>
          <w:szCs w:val="21"/>
          <w:highlight w:val="none"/>
        </w:rPr>
        <w:t>日发布采购项目名称：</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的磋商公告，本公司（企业）愿意参加投标，并声明：</w:t>
      </w:r>
    </w:p>
    <w:p w14:paraId="4E3B8F81">
      <w:pPr>
        <w:pStyle w:val="92"/>
        <w:widowControl w:val="0"/>
        <w:adjustRightInd/>
        <w:spacing w:after="0" w:line="360" w:lineRule="auto"/>
        <w:ind w:firstLineChars="0"/>
        <w:jc w:val="both"/>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一、本公司（企业）</w:t>
      </w:r>
      <w:r>
        <w:rPr>
          <w:rFonts w:hint="eastAsia" w:ascii="宋体" w:hAnsi="宋体" w:eastAsia="宋体" w:cs="宋体"/>
          <w:bCs/>
          <w:color w:val="auto"/>
          <w:sz w:val="21"/>
          <w:szCs w:val="21"/>
          <w:highlight w:val="none"/>
        </w:rPr>
        <w:t>具备以下规定的条件：</w:t>
      </w:r>
    </w:p>
    <w:p w14:paraId="688743EB">
      <w:pPr>
        <w:widowControl/>
        <w:spacing w:line="360" w:lineRule="auto"/>
        <w:ind w:firstLine="3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（一）具有独立承担民事责任的能力；</w:t>
      </w:r>
    </w:p>
    <w:p w14:paraId="7507370C">
      <w:pPr>
        <w:widowControl/>
        <w:spacing w:line="360" w:lineRule="auto"/>
        <w:ind w:firstLine="3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（二）有依法缴纳社会保障资金的良好记录；</w:t>
      </w:r>
    </w:p>
    <w:p w14:paraId="5EDFA6FB">
      <w:pPr>
        <w:widowControl/>
        <w:spacing w:line="360" w:lineRule="auto"/>
        <w:ind w:firstLine="3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（三）具有履行合同所必需的设备和专业技术能力；</w:t>
      </w:r>
    </w:p>
    <w:p w14:paraId="3BE8ABAB">
      <w:pPr>
        <w:widowControl/>
        <w:spacing w:line="360" w:lineRule="auto"/>
        <w:ind w:firstLine="36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（四）参加政府采购活动前三年内，在经营活动中没有重大违法记录；</w:t>
      </w:r>
    </w:p>
    <w:p w14:paraId="4EA71E14">
      <w:pPr>
        <w:widowControl/>
        <w:spacing w:line="360" w:lineRule="auto"/>
        <w:ind w:firstLine="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（五）本公司（企业）的法定代表人或单位负责人与所参投的本采购项目的其他投标人的法定代表人或单位负责人不为同一人且与其他投标人之间不存在直接控股、管理关系。</w:t>
      </w:r>
    </w:p>
    <w:p w14:paraId="13B9519B">
      <w:pPr>
        <w:widowControl/>
        <w:spacing w:line="360" w:lineRule="auto"/>
        <w:ind w:firstLine="36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14:paraId="5DD8FCAA">
      <w:pPr>
        <w:adjustRightInd w:val="0"/>
        <w:snapToGrid w:val="0"/>
        <w:spacing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本公司（企业）承诺在本次招标采购活动中，如有违法、违规、弄虚作假行为，所造成的损失、不良后果及法律责任，一律由我公司（企业）承担。</w:t>
      </w:r>
    </w:p>
    <w:p w14:paraId="5BAE5EE1">
      <w:pPr>
        <w:spacing w:line="360" w:lineRule="auto"/>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特此声明！</w:t>
      </w:r>
    </w:p>
    <w:p w14:paraId="143B9BD7">
      <w:pPr>
        <w:spacing w:line="360" w:lineRule="auto"/>
        <w:ind w:firstLine="420"/>
        <w:rPr>
          <w:rFonts w:hint="eastAsia" w:ascii="宋体" w:hAnsi="宋体" w:eastAsia="宋体" w:cs="宋体"/>
          <w:color w:val="auto"/>
          <w:szCs w:val="21"/>
          <w:highlight w:val="none"/>
        </w:rPr>
      </w:pPr>
    </w:p>
    <w:p w14:paraId="48545190">
      <w:pPr>
        <w:adjustRightInd w:val="0"/>
        <w:snapToGrid w:val="0"/>
        <w:spacing w:line="276" w:lineRule="auto"/>
        <w:ind w:left="757" w:leftChars="150" w:hanging="442" w:hangingChars="200"/>
        <w:rPr>
          <w:rFonts w:hint="eastAsia" w:ascii="宋体" w:hAnsi="宋体" w:eastAsia="宋体" w:cs="宋体"/>
          <w:color w:val="auto"/>
          <w:sz w:val="20"/>
          <w:szCs w:val="21"/>
          <w:highlight w:val="none"/>
        </w:rPr>
      </w:pPr>
      <w:r>
        <w:rPr>
          <w:rFonts w:hint="eastAsia" w:ascii="宋体" w:hAnsi="宋体" w:eastAsia="宋体" w:cs="宋体"/>
          <w:b/>
          <w:color w:val="auto"/>
          <w:sz w:val="22"/>
          <w:szCs w:val="21"/>
          <w:highlight w:val="none"/>
        </w:rPr>
        <w:t>注：本声明函如有虚假或与事实不符的，作无效投标处理。</w:t>
      </w:r>
    </w:p>
    <w:p w14:paraId="785E4D0C">
      <w:pPr>
        <w:spacing w:line="276" w:lineRule="auto"/>
        <w:rPr>
          <w:rFonts w:hint="eastAsia" w:ascii="宋体" w:hAnsi="宋体" w:eastAsia="宋体" w:cs="宋体"/>
          <w:color w:val="auto"/>
          <w:highlight w:val="none"/>
        </w:rPr>
      </w:pPr>
    </w:p>
    <w:p w14:paraId="3DB81B50">
      <w:pPr>
        <w:spacing w:line="360" w:lineRule="auto"/>
        <w:rPr>
          <w:rFonts w:hint="eastAsia" w:ascii="宋体" w:hAnsi="宋体" w:eastAsia="宋体" w:cs="宋体"/>
          <w:color w:val="auto"/>
          <w:highlight w:val="none"/>
        </w:rPr>
      </w:pPr>
    </w:p>
    <w:p w14:paraId="252CA4BE">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响应供应商名称（盖章）：</w:t>
      </w:r>
    </w:p>
    <w:p w14:paraId="0EAADE66">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授权代表（签字）：</w:t>
      </w:r>
    </w:p>
    <w:p w14:paraId="59C36997">
      <w:pPr>
        <w:spacing w:line="5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日期：年月日</w:t>
      </w:r>
    </w:p>
    <w:p w14:paraId="2D3A3F85">
      <w:pPr>
        <w:jc w:val="right"/>
        <w:rPr>
          <w:rFonts w:hint="eastAsia" w:ascii="宋体" w:hAnsi="宋体" w:eastAsia="宋体" w:cs="宋体"/>
          <w:color w:val="auto"/>
          <w:kern w:val="0"/>
          <w:sz w:val="28"/>
          <w:szCs w:val="28"/>
          <w:highlight w:val="none"/>
        </w:rPr>
      </w:pPr>
    </w:p>
    <w:p w14:paraId="0FECAAAE">
      <w:pPr>
        <w:rPr>
          <w:rFonts w:hint="eastAsia" w:ascii="宋体" w:hAnsi="宋体" w:eastAsia="宋体" w:cs="宋体"/>
          <w:color w:val="auto"/>
          <w:kern w:val="0"/>
          <w:sz w:val="28"/>
          <w:szCs w:val="28"/>
          <w:highlight w:val="none"/>
        </w:rPr>
      </w:pPr>
    </w:p>
    <w:p w14:paraId="1A354634">
      <w:pPr>
        <w:rPr>
          <w:rFonts w:hint="eastAsia" w:ascii="宋体" w:hAnsi="宋体" w:eastAsia="宋体" w:cs="宋体"/>
          <w:color w:val="auto"/>
          <w:highlight w:val="none"/>
        </w:rPr>
      </w:pPr>
    </w:p>
    <w:p w14:paraId="2E25C5C0">
      <w:pPr>
        <w:pStyle w:val="26"/>
        <w:spacing w:line="360" w:lineRule="auto"/>
        <w:jc w:val="both"/>
        <w:rPr>
          <w:rFonts w:hint="eastAsia" w:hAnsi="宋体" w:eastAsia="宋体" w:cs="宋体"/>
          <w:color w:val="auto"/>
          <w:sz w:val="24"/>
          <w:szCs w:val="24"/>
          <w:highlight w:val="none"/>
        </w:rPr>
      </w:pPr>
    </w:p>
    <w:p w14:paraId="2A40BCEA">
      <w:pPr>
        <w:spacing w:line="360" w:lineRule="auto"/>
        <w:rPr>
          <w:rFonts w:hint="eastAsia" w:ascii="宋体" w:hAnsi="宋体" w:eastAsia="宋体" w:cs="宋体"/>
          <w:b/>
          <w:bCs/>
          <w:color w:val="auto"/>
          <w:sz w:val="24"/>
          <w:highlight w:val="none"/>
        </w:rPr>
      </w:pPr>
    </w:p>
    <w:p w14:paraId="5646AEE0">
      <w:pPr>
        <w:spacing w:line="500" w:lineRule="exact"/>
        <w:rPr>
          <w:rFonts w:hint="eastAsia" w:ascii="宋体" w:hAnsi="宋体" w:eastAsia="宋体" w:cs="宋体"/>
          <w:b/>
          <w:color w:val="auto"/>
          <w:sz w:val="28"/>
          <w:szCs w:val="28"/>
          <w:highlight w:val="none"/>
        </w:rPr>
      </w:pPr>
    </w:p>
    <w:p w14:paraId="0EDF151D">
      <w:pPr>
        <w:spacing w:line="500" w:lineRule="exact"/>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相关证明文件</w:t>
      </w:r>
    </w:p>
    <w:p w14:paraId="1D8C8666">
      <w:pPr>
        <w:autoSpaceDE w:val="0"/>
        <w:autoSpaceDN w:val="0"/>
        <w:adjustRightInd w:val="0"/>
        <w:spacing w:line="360" w:lineRule="auto"/>
        <w:ind w:right="449" w:rightChars="214" w:firstLine="315" w:firstLineChars="150"/>
        <w:jc w:val="left"/>
        <w:textAlignment w:val="baseline"/>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资格证明文件内容如下（均须加盖投标人公章）：</w:t>
      </w:r>
    </w:p>
    <w:p w14:paraId="1AD623B7">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具有独立承担民事责任的能力：在中华人民共和国境内注册的法人或其他组织或自然人，投标时提交有效的营业执照（或事业法人登记证或身份证等相关证明）副本复印件；</w:t>
      </w:r>
    </w:p>
    <w:p w14:paraId="73F7EBF5">
      <w:pPr>
        <w:spacing w:line="360" w:lineRule="auto"/>
        <w:rPr>
          <w:rFonts w:hint="eastAsia" w:ascii="宋体" w:hAnsi="宋体" w:eastAsia="宋体" w:cs="宋体"/>
          <w:b/>
          <w:bCs/>
          <w:color w:val="auto"/>
          <w:sz w:val="24"/>
          <w:highlight w:val="none"/>
        </w:rPr>
      </w:pPr>
    </w:p>
    <w:p w14:paraId="2065B36C">
      <w:pPr>
        <w:widowControl/>
        <w:shd w:val="clear" w:color="auto" w:fill="FFFFFF"/>
        <w:spacing w:line="360" w:lineRule="auto"/>
        <w:jc w:val="left"/>
        <w:rPr>
          <w:rFonts w:hint="eastAsia" w:ascii="宋体" w:hAnsi="宋体" w:eastAsia="宋体" w:cs="宋体"/>
          <w:b/>
          <w:bCs/>
          <w:color w:val="auto"/>
          <w:kern w:val="0"/>
          <w:sz w:val="24"/>
          <w:highlight w:val="none"/>
        </w:rPr>
      </w:pPr>
    </w:p>
    <w:p w14:paraId="0CA07F1A">
      <w:pPr>
        <w:widowControl/>
        <w:shd w:val="clear" w:color="auto" w:fill="FFFFFF"/>
        <w:spacing w:line="360" w:lineRule="auto"/>
        <w:jc w:val="left"/>
        <w:rPr>
          <w:rFonts w:hint="eastAsia" w:ascii="宋体" w:hAnsi="宋体" w:eastAsia="宋体" w:cs="宋体"/>
          <w:b/>
          <w:bCs/>
          <w:color w:val="auto"/>
          <w:kern w:val="0"/>
          <w:sz w:val="24"/>
          <w:highlight w:val="none"/>
        </w:rPr>
      </w:pPr>
    </w:p>
    <w:p w14:paraId="37F74FEA">
      <w:pPr>
        <w:widowControl/>
        <w:shd w:val="clear" w:color="auto" w:fill="FFFFFF"/>
        <w:spacing w:line="360" w:lineRule="auto"/>
        <w:jc w:val="left"/>
        <w:rPr>
          <w:rFonts w:hint="eastAsia" w:ascii="宋体" w:hAnsi="宋体" w:eastAsia="宋体" w:cs="宋体"/>
          <w:b/>
          <w:bCs/>
          <w:color w:val="auto"/>
          <w:kern w:val="0"/>
          <w:sz w:val="24"/>
          <w:highlight w:val="none"/>
        </w:rPr>
      </w:pPr>
    </w:p>
    <w:p w14:paraId="56B2120B">
      <w:pPr>
        <w:widowControl/>
        <w:shd w:val="clear" w:color="auto" w:fill="FFFFFF"/>
        <w:spacing w:line="360" w:lineRule="auto"/>
        <w:jc w:val="left"/>
        <w:rPr>
          <w:rFonts w:hint="eastAsia" w:ascii="宋体" w:hAnsi="宋体" w:eastAsia="宋体" w:cs="宋体"/>
          <w:b/>
          <w:bCs/>
          <w:color w:val="auto"/>
          <w:kern w:val="0"/>
          <w:sz w:val="24"/>
          <w:highlight w:val="none"/>
        </w:rPr>
      </w:pPr>
    </w:p>
    <w:p w14:paraId="2B885D8E">
      <w:pPr>
        <w:widowControl/>
        <w:shd w:val="clear" w:color="auto" w:fill="FFFFFF"/>
        <w:spacing w:line="360" w:lineRule="auto"/>
        <w:jc w:val="left"/>
        <w:rPr>
          <w:rFonts w:hint="eastAsia" w:ascii="宋体" w:hAnsi="宋体" w:eastAsia="宋体" w:cs="宋体"/>
          <w:b/>
          <w:bCs/>
          <w:color w:val="auto"/>
          <w:kern w:val="0"/>
          <w:sz w:val="24"/>
          <w:highlight w:val="none"/>
        </w:rPr>
      </w:pPr>
    </w:p>
    <w:p w14:paraId="5F86F688">
      <w:pPr>
        <w:widowControl/>
        <w:shd w:val="clear" w:color="auto" w:fill="FFFFFF"/>
        <w:spacing w:line="360" w:lineRule="auto"/>
        <w:jc w:val="left"/>
        <w:rPr>
          <w:rFonts w:hint="eastAsia" w:ascii="宋体" w:hAnsi="宋体" w:eastAsia="宋体" w:cs="宋体"/>
          <w:b/>
          <w:bCs/>
          <w:color w:val="auto"/>
          <w:kern w:val="0"/>
          <w:sz w:val="24"/>
          <w:highlight w:val="none"/>
        </w:rPr>
      </w:pPr>
    </w:p>
    <w:p w14:paraId="560391CA">
      <w:pPr>
        <w:widowControl/>
        <w:shd w:val="clear" w:color="auto" w:fill="FFFFFF"/>
        <w:spacing w:line="360" w:lineRule="auto"/>
        <w:jc w:val="left"/>
        <w:rPr>
          <w:rFonts w:hint="eastAsia" w:ascii="宋体" w:hAnsi="宋体" w:eastAsia="宋体" w:cs="宋体"/>
          <w:b/>
          <w:bCs/>
          <w:color w:val="auto"/>
          <w:kern w:val="0"/>
          <w:sz w:val="24"/>
          <w:highlight w:val="none"/>
        </w:rPr>
      </w:pPr>
    </w:p>
    <w:p w14:paraId="08E61FE3">
      <w:pPr>
        <w:widowControl/>
        <w:shd w:val="clear" w:color="auto" w:fill="FFFFFF"/>
        <w:spacing w:line="360" w:lineRule="auto"/>
        <w:jc w:val="left"/>
        <w:rPr>
          <w:rFonts w:hint="eastAsia" w:ascii="宋体" w:hAnsi="宋体" w:eastAsia="宋体" w:cs="宋体"/>
          <w:b/>
          <w:bCs/>
          <w:color w:val="auto"/>
          <w:kern w:val="0"/>
          <w:sz w:val="24"/>
          <w:highlight w:val="none"/>
        </w:rPr>
      </w:pPr>
    </w:p>
    <w:p w14:paraId="0131AC04">
      <w:pPr>
        <w:widowControl/>
        <w:shd w:val="clear" w:color="auto" w:fill="FFFFFF"/>
        <w:spacing w:line="360" w:lineRule="auto"/>
        <w:jc w:val="left"/>
        <w:rPr>
          <w:rFonts w:hint="eastAsia" w:ascii="宋体" w:hAnsi="宋体" w:eastAsia="宋体" w:cs="宋体"/>
          <w:b/>
          <w:bCs/>
          <w:color w:val="auto"/>
          <w:kern w:val="0"/>
          <w:sz w:val="24"/>
          <w:highlight w:val="none"/>
        </w:rPr>
      </w:pPr>
    </w:p>
    <w:p w14:paraId="71CF8428">
      <w:pPr>
        <w:widowControl/>
        <w:shd w:val="clear" w:color="auto" w:fill="FFFFFF"/>
        <w:spacing w:line="360" w:lineRule="auto"/>
        <w:jc w:val="left"/>
        <w:rPr>
          <w:rFonts w:hint="eastAsia" w:ascii="宋体" w:hAnsi="宋体" w:eastAsia="宋体" w:cs="宋体"/>
          <w:b/>
          <w:bCs/>
          <w:color w:val="auto"/>
          <w:kern w:val="0"/>
          <w:sz w:val="24"/>
          <w:highlight w:val="none"/>
        </w:rPr>
      </w:pPr>
    </w:p>
    <w:p w14:paraId="107B17D7">
      <w:pPr>
        <w:widowControl/>
        <w:shd w:val="clear" w:color="auto" w:fill="FFFFFF"/>
        <w:spacing w:line="360" w:lineRule="auto"/>
        <w:jc w:val="left"/>
        <w:rPr>
          <w:rFonts w:hint="eastAsia" w:ascii="宋体" w:hAnsi="宋体" w:eastAsia="宋体" w:cs="宋体"/>
          <w:b/>
          <w:bCs/>
          <w:color w:val="auto"/>
          <w:kern w:val="0"/>
          <w:sz w:val="24"/>
          <w:highlight w:val="none"/>
        </w:rPr>
      </w:pPr>
    </w:p>
    <w:p w14:paraId="4293BCDB">
      <w:pPr>
        <w:widowControl/>
        <w:shd w:val="clear" w:color="auto" w:fill="FFFFFF"/>
        <w:spacing w:line="360" w:lineRule="auto"/>
        <w:jc w:val="left"/>
        <w:rPr>
          <w:rFonts w:hint="eastAsia" w:ascii="宋体" w:hAnsi="宋体" w:eastAsia="宋体" w:cs="宋体"/>
          <w:b/>
          <w:bCs/>
          <w:color w:val="auto"/>
          <w:kern w:val="0"/>
          <w:sz w:val="24"/>
          <w:highlight w:val="none"/>
        </w:rPr>
      </w:pPr>
    </w:p>
    <w:p w14:paraId="3B889207">
      <w:pPr>
        <w:widowControl/>
        <w:shd w:val="clear" w:color="auto" w:fill="FFFFFF"/>
        <w:spacing w:line="360" w:lineRule="auto"/>
        <w:jc w:val="left"/>
        <w:rPr>
          <w:rFonts w:hint="eastAsia" w:ascii="宋体" w:hAnsi="宋体" w:eastAsia="宋体" w:cs="宋体"/>
          <w:b/>
          <w:bCs/>
          <w:color w:val="auto"/>
          <w:kern w:val="0"/>
          <w:sz w:val="24"/>
          <w:highlight w:val="none"/>
        </w:rPr>
      </w:pPr>
    </w:p>
    <w:p w14:paraId="74B777C8">
      <w:pPr>
        <w:widowControl/>
        <w:shd w:val="clear" w:color="auto" w:fill="FFFFFF"/>
        <w:spacing w:line="360" w:lineRule="auto"/>
        <w:jc w:val="left"/>
        <w:rPr>
          <w:rFonts w:hint="eastAsia" w:ascii="宋体" w:hAnsi="宋体" w:eastAsia="宋体" w:cs="宋体"/>
          <w:b/>
          <w:bCs/>
          <w:color w:val="auto"/>
          <w:kern w:val="0"/>
          <w:sz w:val="24"/>
          <w:highlight w:val="none"/>
        </w:rPr>
      </w:pPr>
    </w:p>
    <w:p w14:paraId="48DB1C1E">
      <w:pPr>
        <w:widowControl/>
        <w:shd w:val="clear" w:color="auto" w:fill="FFFFFF"/>
        <w:spacing w:line="360" w:lineRule="auto"/>
        <w:jc w:val="left"/>
        <w:rPr>
          <w:rFonts w:hint="eastAsia" w:ascii="宋体" w:hAnsi="宋体" w:eastAsia="宋体" w:cs="宋体"/>
          <w:b/>
          <w:bCs/>
          <w:color w:val="auto"/>
          <w:kern w:val="0"/>
          <w:sz w:val="24"/>
          <w:highlight w:val="none"/>
        </w:rPr>
      </w:pPr>
    </w:p>
    <w:p w14:paraId="53D278E7">
      <w:pPr>
        <w:widowControl/>
        <w:shd w:val="clear" w:color="auto" w:fill="FFFFFF"/>
        <w:spacing w:line="360" w:lineRule="auto"/>
        <w:jc w:val="left"/>
        <w:rPr>
          <w:rFonts w:hint="eastAsia" w:ascii="宋体" w:hAnsi="宋体" w:eastAsia="宋体" w:cs="宋体"/>
          <w:b/>
          <w:bCs/>
          <w:color w:val="auto"/>
          <w:kern w:val="0"/>
          <w:sz w:val="24"/>
          <w:highlight w:val="none"/>
        </w:rPr>
      </w:pPr>
    </w:p>
    <w:p w14:paraId="6CDF470A">
      <w:pPr>
        <w:widowControl/>
        <w:shd w:val="clear" w:color="auto" w:fill="FFFFFF"/>
        <w:spacing w:line="360" w:lineRule="auto"/>
        <w:jc w:val="left"/>
        <w:rPr>
          <w:rFonts w:hint="eastAsia" w:ascii="宋体" w:hAnsi="宋体" w:eastAsia="宋体" w:cs="宋体"/>
          <w:b/>
          <w:bCs/>
          <w:color w:val="auto"/>
          <w:kern w:val="0"/>
          <w:sz w:val="24"/>
          <w:highlight w:val="none"/>
        </w:rPr>
      </w:pPr>
    </w:p>
    <w:p w14:paraId="59A1B80C">
      <w:pPr>
        <w:widowControl/>
        <w:shd w:val="clear" w:color="auto" w:fill="FFFFFF"/>
        <w:spacing w:line="360" w:lineRule="auto"/>
        <w:jc w:val="left"/>
        <w:rPr>
          <w:rFonts w:hint="eastAsia" w:ascii="宋体" w:hAnsi="宋体" w:eastAsia="宋体" w:cs="宋体"/>
          <w:b/>
          <w:bCs/>
          <w:color w:val="auto"/>
          <w:kern w:val="0"/>
          <w:sz w:val="24"/>
          <w:highlight w:val="none"/>
        </w:rPr>
      </w:pPr>
    </w:p>
    <w:p w14:paraId="5F8D2A86">
      <w:pPr>
        <w:widowControl/>
        <w:shd w:val="clear" w:color="auto" w:fill="FFFFFF"/>
        <w:spacing w:line="360" w:lineRule="auto"/>
        <w:jc w:val="left"/>
        <w:rPr>
          <w:rFonts w:hint="eastAsia" w:ascii="宋体" w:hAnsi="宋体" w:eastAsia="宋体" w:cs="宋体"/>
          <w:b/>
          <w:bCs/>
          <w:color w:val="auto"/>
          <w:kern w:val="0"/>
          <w:sz w:val="24"/>
          <w:highlight w:val="none"/>
        </w:rPr>
      </w:pPr>
    </w:p>
    <w:p w14:paraId="414B5BFE">
      <w:pPr>
        <w:widowControl/>
        <w:shd w:val="clear" w:color="auto" w:fill="FFFFFF"/>
        <w:spacing w:line="360" w:lineRule="auto"/>
        <w:jc w:val="left"/>
        <w:rPr>
          <w:rFonts w:hint="eastAsia" w:ascii="宋体" w:hAnsi="宋体" w:eastAsia="宋体" w:cs="宋体"/>
          <w:b/>
          <w:bCs/>
          <w:color w:val="auto"/>
          <w:kern w:val="0"/>
          <w:sz w:val="24"/>
          <w:highlight w:val="none"/>
        </w:rPr>
      </w:pPr>
    </w:p>
    <w:p w14:paraId="52A06EEA">
      <w:pPr>
        <w:widowControl/>
        <w:shd w:val="clear" w:color="auto" w:fill="FFFFFF"/>
        <w:spacing w:line="360" w:lineRule="auto"/>
        <w:jc w:val="left"/>
        <w:rPr>
          <w:rFonts w:hint="eastAsia" w:ascii="宋体" w:hAnsi="宋体" w:eastAsia="宋体" w:cs="宋体"/>
          <w:b/>
          <w:bCs/>
          <w:color w:val="auto"/>
          <w:kern w:val="0"/>
          <w:sz w:val="24"/>
          <w:highlight w:val="none"/>
        </w:rPr>
      </w:pPr>
    </w:p>
    <w:p w14:paraId="6FEEC32E">
      <w:pPr>
        <w:widowControl/>
        <w:shd w:val="clear" w:color="auto" w:fill="FFFFFF"/>
        <w:spacing w:line="360" w:lineRule="auto"/>
        <w:jc w:val="left"/>
        <w:rPr>
          <w:rFonts w:hint="eastAsia" w:ascii="宋体" w:hAnsi="宋体" w:eastAsia="宋体" w:cs="宋体"/>
          <w:b/>
          <w:bCs/>
          <w:color w:val="auto"/>
          <w:kern w:val="0"/>
          <w:sz w:val="24"/>
          <w:highlight w:val="none"/>
        </w:rPr>
      </w:pPr>
    </w:p>
    <w:p w14:paraId="512B989C">
      <w:pPr>
        <w:widowControl/>
        <w:shd w:val="clear" w:color="auto" w:fill="FFFFFF"/>
        <w:spacing w:line="360" w:lineRule="auto"/>
        <w:jc w:val="left"/>
        <w:rPr>
          <w:rFonts w:hint="eastAsia" w:ascii="宋体" w:hAnsi="宋体" w:eastAsia="宋体" w:cs="宋体"/>
          <w:b/>
          <w:bCs/>
          <w:color w:val="auto"/>
          <w:kern w:val="0"/>
          <w:sz w:val="24"/>
          <w:highlight w:val="none"/>
        </w:rPr>
      </w:pPr>
    </w:p>
    <w:p w14:paraId="40EBCA2D">
      <w:pPr>
        <w:widowControl/>
        <w:shd w:val="clear" w:color="auto" w:fill="FFFFFF"/>
        <w:spacing w:line="360" w:lineRule="auto"/>
        <w:jc w:val="left"/>
        <w:rPr>
          <w:rFonts w:hint="eastAsia" w:ascii="宋体" w:hAnsi="宋体" w:eastAsia="宋体" w:cs="宋体"/>
          <w:b/>
          <w:bCs/>
          <w:color w:val="auto"/>
          <w:kern w:val="0"/>
          <w:sz w:val="24"/>
          <w:highlight w:val="none"/>
        </w:rPr>
      </w:pPr>
    </w:p>
    <w:p w14:paraId="16088A1B">
      <w:pPr>
        <w:widowControl/>
        <w:shd w:val="clear" w:color="auto" w:fill="FFFFFF"/>
        <w:spacing w:line="360" w:lineRule="auto"/>
        <w:jc w:val="left"/>
        <w:rPr>
          <w:rFonts w:hint="eastAsia" w:ascii="宋体" w:hAnsi="宋体" w:eastAsia="宋体" w:cs="宋体"/>
          <w:b/>
          <w:bCs/>
          <w:color w:val="auto"/>
          <w:kern w:val="0"/>
          <w:sz w:val="24"/>
          <w:highlight w:val="none"/>
        </w:rPr>
      </w:pPr>
    </w:p>
    <w:p w14:paraId="74AC6F6F">
      <w:pPr>
        <w:spacing w:line="500" w:lineRule="exact"/>
        <w:jc w:val="left"/>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二．商务文件</w:t>
      </w:r>
    </w:p>
    <w:p w14:paraId="6524785D">
      <w:pPr>
        <w:spacing w:line="5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2.1商务条款响应表</w:t>
      </w:r>
    </w:p>
    <w:p w14:paraId="62DA7BC2">
      <w:pPr>
        <w:pStyle w:val="6"/>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）一般</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DOCVARIABLE  商务条款响应表开始  \* MERGEFORMAT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DOCVARIABLE  商务条款响应表开始  \* MERGEFORMAT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商务条款响应表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541"/>
        <w:gridCol w:w="709"/>
        <w:gridCol w:w="1533"/>
      </w:tblGrid>
      <w:tr w14:paraId="1C17A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0496AE82">
            <w:pPr>
              <w:spacing w:line="276"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6541" w:type="dxa"/>
            <w:noWrap w:val="0"/>
            <w:vAlign w:val="center"/>
          </w:tcPr>
          <w:p w14:paraId="3C41CA73">
            <w:pPr>
              <w:spacing w:line="276"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一般商务条款要求</w:t>
            </w:r>
          </w:p>
        </w:tc>
        <w:tc>
          <w:tcPr>
            <w:tcW w:w="709" w:type="dxa"/>
            <w:noWrap w:val="0"/>
            <w:vAlign w:val="center"/>
          </w:tcPr>
          <w:p w14:paraId="37AABCF5">
            <w:pPr>
              <w:spacing w:line="276"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是否响应</w:t>
            </w:r>
          </w:p>
        </w:tc>
        <w:tc>
          <w:tcPr>
            <w:tcW w:w="1533" w:type="dxa"/>
            <w:noWrap w:val="0"/>
            <w:vAlign w:val="center"/>
          </w:tcPr>
          <w:p w14:paraId="3F4EC2A1">
            <w:pPr>
              <w:spacing w:line="276"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偏离说明</w:t>
            </w:r>
          </w:p>
        </w:tc>
      </w:tr>
      <w:tr w14:paraId="31D64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3572519A">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6541" w:type="dxa"/>
            <w:noWrap w:val="0"/>
            <w:vAlign w:val="center"/>
          </w:tcPr>
          <w:p w14:paraId="59FFA769">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完全理解并接受合同条款要求</w:t>
            </w:r>
          </w:p>
        </w:tc>
        <w:tc>
          <w:tcPr>
            <w:tcW w:w="709" w:type="dxa"/>
            <w:noWrap w:val="0"/>
            <w:vAlign w:val="center"/>
          </w:tcPr>
          <w:p w14:paraId="75E3C273">
            <w:pPr>
              <w:pStyle w:val="49"/>
              <w:spacing w:before="0" w:after="0" w:line="276" w:lineRule="auto"/>
              <w:rPr>
                <w:rFonts w:hint="eastAsia" w:ascii="宋体" w:hAnsi="宋体" w:eastAsia="宋体" w:cs="宋体"/>
                <w:color w:val="auto"/>
                <w:spacing w:val="0"/>
                <w:kern w:val="2"/>
                <w:sz w:val="21"/>
                <w:szCs w:val="21"/>
                <w:highlight w:val="none"/>
              </w:rPr>
            </w:pPr>
          </w:p>
        </w:tc>
        <w:tc>
          <w:tcPr>
            <w:tcW w:w="1533" w:type="dxa"/>
            <w:noWrap w:val="0"/>
            <w:vAlign w:val="center"/>
          </w:tcPr>
          <w:p w14:paraId="293E4D9B">
            <w:pPr>
              <w:spacing w:line="276" w:lineRule="auto"/>
              <w:jc w:val="center"/>
              <w:rPr>
                <w:rFonts w:hint="eastAsia" w:ascii="宋体" w:hAnsi="宋体" w:eastAsia="宋体" w:cs="宋体"/>
                <w:color w:val="auto"/>
                <w:szCs w:val="21"/>
                <w:highlight w:val="none"/>
              </w:rPr>
            </w:pPr>
          </w:p>
        </w:tc>
      </w:tr>
      <w:tr w14:paraId="55A81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2522037F">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6541" w:type="dxa"/>
            <w:noWrap w:val="0"/>
            <w:vAlign w:val="center"/>
          </w:tcPr>
          <w:p w14:paraId="360EC00C">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完全理解并接受对合格投标人、合格的货物、工程和服务要求</w:t>
            </w:r>
          </w:p>
        </w:tc>
        <w:tc>
          <w:tcPr>
            <w:tcW w:w="709" w:type="dxa"/>
            <w:noWrap w:val="0"/>
            <w:vAlign w:val="center"/>
          </w:tcPr>
          <w:p w14:paraId="250A041F">
            <w:pPr>
              <w:pStyle w:val="49"/>
              <w:spacing w:before="0" w:after="0" w:line="276" w:lineRule="auto"/>
              <w:rPr>
                <w:rFonts w:hint="eastAsia" w:ascii="宋体" w:hAnsi="宋体" w:eastAsia="宋体" w:cs="宋体"/>
                <w:color w:val="auto"/>
                <w:spacing w:val="0"/>
                <w:kern w:val="2"/>
                <w:sz w:val="21"/>
                <w:szCs w:val="21"/>
                <w:highlight w:val="none"/>
              </w:rPr>
            </w:pPr>
          </w:p>
        </w:tc>
        <w:tc>
          <w:tcPr>
            <w:tcW w:w="1533" w:type="dxa"/>
            <w:noWrap w:val="0"/>
            <w:vAlign w:val="center"/>
          </w:tcPr>
          <w:p w14:paraId="456B1358">
            <w:pPr>
              <w:spacing w:line="276" w:lineRule="auto"/>
              <w:jc w:val="center"/>
              <w:rPr>
                <w:rFonts w:hint="eastAsia" w:ascii="宋体" w:hAnsi="宋体" w:eastAsia="宋体" w:cs="宋体"/>
                <w:color w:val="auto"/>
                <w:szCs w:val="21"/>
                <w:highlight w:val="none"/>
              </w:rPr>
            </w:pPr>
          </w:p>
        </w:tc>
      </w:tr>
      <w:tr w14:paraId="60162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658152A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6541" w:type="dxa"/>
            <w:noWrap w:val="0"/>
            <w:vAlign w:val="center"/>
          </w:tcPr>
          <w:p w14:paraId="4F5E75A9">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完全理解并接受对投标人的各项须知、规约要求和责任义务</w:t>
            </w:r>
          </w:p>
        </w:tc>
        <w:tc>
          <w:tcPr>
            <w:tcW w:w="709" w:type="dxa"/>
            <w:noWrap w:val="0"/>
            <w:vAlign w:val="center"/>
          </w:tcPr>
          <w:p w14:paraId="39D970F5">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021290F0">
            <w:pPr>
              <w:spacing w:line="276" w:lineRule="auto"/>
              <w:ind w:right="-35"/>
              <w:jc w:val="center"/>
              <w:rPr>
                <w:rFonts w:hint="eastAsia" w:ascii="宋体" w:hAnsi="宋体" w:eastAsia="宋体" w:cs="宋体"/>
                <w:color w:val="auto"/>
                <w:szCs w:val="21"/>
                <w:highlight w:val="none"/>
              </w:rPr>
            </w:pPr>
          </w:p>
        </w:tc>
      </w:tr>
      <w:tr w14:paraId="46F3B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2579D1E3">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6541" w:type="dxa"/>
            <w:noWrap w:val="0"/>
            <w:vAlign w:val="center"/>
          </w:tcPr>
          <w:p w14:paraId="7665F564">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具有独立完成同类项目的业绩</w:t>
            </w:r>
          </w:p>
        </w:tc>
        <w:tc>
          <w:tcPr>
            <w:tcW w:w="709" w:type="dxa"/>
            <w:noWrap w:val="0"/>
            <w:vAlign w:val="center"/>
          </w:tcPr>
          <w:p w14:paraId="7ED09928">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07B6AA8A">
            <w:pPr>
              <w:spacing w:line="276" w:lineRule="auto"/>
              <w:ind w:right="-35"/>
              <w:jc w:val="center"/>
              <w:rPr>
                <w:rFonts w:hint="eastAsia" w:ascii="宋体" w:hAnsi="宋体" w:eastAsia="宋体" w:cs="宋体"/>
                <w:color w:val="auto"/>
                <w:szCs w:val="21"/>
                <w:highlight w:val="none"/>
              </w:rPr>
            </w:pPr>
          </w:p>
        </w:tc>
      </w:tr>
      <w:tr w14:paraId="36859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38AA918F">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6541" w:type="dxa"/>
            <w:noWrap w:val="0"/>
            <w:vAlign w:val="center"/>
          </w:tcPr>
          <w:p w14:paraId="502FB3D2">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投标有效期：投标有效期为自递交投标文件起至确定正式成交人止不少于</w:t>
            </w:r>
            <w:r>
              <w:rPr>
                <w:rFonts w:hint="eastAsia" w:ascii="宋体" w:hAnsi="宋体" w:eastAsia="宋体" w:cs="宋体"/>
                <w:color w:val="auto"/>
                <w:szCs w:val="21"/>
                <w:highlight w:val="none"/>
                <w:u w:val="single"/>
              </w:rPr>
              <w:t>90</w:t>
            </w:r>
            <w:r>
              <w:rPr>
                <w:rFonts w:hint="eastAsia" w:ascii="宋体" w:hAnsi="宋体" w:eastAsia="宋体" w:cs="宋体"/>
                <w:color w:val="auto"/>
                <w:szCs w:val="21"/>
                <w:highlight w:val="none"/>
              </w:rPr>
              <w:t>天，成交单位有效期至项目验收之日</w:t>
            </w:r>
          </w:p>
        </w:tc>
        <w:tc>
          <w:tcPr>
            <w:tcW w:w="709" w:type="dxa"/>
            <w:noWrap w:val="0"/>
            <w:vAlign w:val="center"/>
          </w:tcPr>
          <w:p w14:paraId="00086188">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05ED429C">
            <w:pPr>
              <w:spacing w:line="276" w:lineRule="auto"/>
              <w:ind w:right="-35"/>
              <w:jc w:val="center"/>
              <w:rPr>
                <w:rFonts w:hint="eastAsia" w:ascii="宋体" w:hAnsi="宋体" w:eastAsia="宋体" w:cs="宋体"/>
                <w:color w:val="auto"/>
                <w:szCs w:val="21"/>
                <w:highlight w:val="none"/>
              </w:rPr>
            </w:pPr>
          </w:p>
        </w:tc>
      </w:tr>
      <w:tr w14:paraId="5D350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2A904A15">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6541" w:type="dxa"/>
            <w:noWrap w:val="0"/>
            <w:vAlign w:val="center"/>
          </w:tcPr>
          <w:p w14:paraId="6DAD4BAE">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报价内容均涵盖报价要求之一切费用和伴随服务</w:t>
            </w:r>
          </w:p>
        </w:tc>
        <w:tc>
          <w:tcPr>
            <w:tcW w:w="709" w:type="dxa"/>
            <w:noWrap w:val="0"/>
            <w:vAlign w:val="center"/>
          </w:tcPr>
          <w:p w14:paraId="3EBFCA94">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21F3C32B">
            <w:pPr>
              <w:spacing w:line="276" w:lineRule="auto"/>
              <w:ind w:right="-35"/>
              <w:jc w:val="center"/>
              <w:rPr>
                <w:rFonts w:hint="eastAsia" w:ascii="宋体" w:hAnsi="宋体" w:eastAsia="宋体" w:cs="宋体"/>
                <w:color w:val="auto"/>
                <w:szCs w:val="21"/>
                <w:highlight w:val="none"/>
              </w:rPr>
            </w:pPr>
          </w:p>
        </w:tc>
      </w:tr>
      <w:tr w14:paraId="5436C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1C6A52A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6541" w:type="dxa"/>
            <w:noWrap w:val="0"/>
            <w:vAlign w:val="center"/>
          </w:tcPr>
          <w:p w14:paraId="04FFDB51">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所提供的报价不高于本公司目前的报价水平</w:t>
            </w:r>
          </w:p>
        </w:tc>
        <w:tc>
          <w:tcPr>
            <w:tcW w:w="709" w:type="dxa"/>
            <w:noWrap w:val="0"/>
            <w:vAlign w:val="center"/>
          </w:tcPr>
          <w:p w14:paraId="72DBA399">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3358AA1B">
            <w:pPr>
              <w:spacing w:line="276" w:lineRule="auto"/>
              <w:ind w:right="-35"/>
              <w:jc w:val="center"/>
              <w:rPr>
                <w:rFonts w:hint="eastAsia" w:ascii="宋体" w:hAnsi="宋体" w:eastAsia="宋体" w:cs="宋体"/>
                <w:color w:val="auto"/>
                <w:szCs w:val="21"/>
                <w:highlight w:val="none"/>
              </w:rPr>
            </w:pPr>
          </w:p>
        </w:tc>
      </w:tr>
      <w:tr w14:paraId="4A3F1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3ADE26DB">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6541" w:type="dxa"/>
            <w:noWrap w:val="0"/>
            <w:vAlign w:val="center"/>
          </w:tcPr>
          <w:p w14:paraId="44197285">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服务</w:t>
            </w:r>
            <w:r>
              <w:rPr>
                <w:rFonts w:hint="eastAsia" w:ascii="宋体" w:hAnsi="宋体" w:eastAsia="宋体" w:cs="宋体"/>
                <w:color w:val="auto"/>
                <w:highlight w:val="none"/>
              </w:rPr>
              <w:t>期：</w:t>
            </w:r>
            <w:r>
              <w:rPr>
                <w:rFonts w:hint="eastAsia" w:ascii="宋体" w:hAnsi="宋体" w:eastAsia="宋体" w:cs="宋体"/>
                <w:bCs/>
                <w:color w:val="auto"/>
                <w:szCs w:val="21"/>
                <w:highlight w:val="none"/>
              </w:rPr>
              <w:t>按照磋商文件要求</w:t>
            </w:r>
          </w:p>
        </w:tc>
        <w:tc>
          <w:tcPr>
            <w:tcW w:w="709" w:type="dxa"/>
            <w:noWrap w:val="0"/>
            <w:vAlign w:val="center"/>
          </w:tcPr>
          <w:p w14:paraId="11BC8323">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367C90A2">
            <w:pPr>
              <w:pStyle w:val="49"/>
              <w:spacing w:before="0" w:after="0" w:line="276" w:lineRule="auto"/>
              <w:rPr>
                <w:rFonts w:hint="eastAsia" w:ascii="宋体" w:hAnsi="宋体" w:eastAsia="宋体" w:cs="宋体"/>
                <w:color w:val="auto"/>
                <w:spacing w:val="0"/>
                <w:kern w:val="2"/>
                <w:sz w:val="21"/>
                <w:szCs w:val="21"/>
                <w:highlight w:val="none"/>
              </w:rPr>
            </w:pPr>
          </w:p>
        </w:tc>
      </w:tr>
      <w:tr w14:paraId="02350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2376A5C5">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6541" w:type="dxa"/>
            <w:noWrap w:val="0"/>
            <w:vAlign w:val="center"/>
          </w:tcPr>
          <w:p w14:paraId="0460959E">
            <w:pPr>
              <w:spacing w:line="276"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报价要求：按照磋商文件要求</w:t>
            </w:r>
          </w:p>
        </w:tc>
        <w:tc>
          <w:tcPr>
            <w:tcW w:w="709" w:type="dxa"/>
            <w:noWrap w:val="0"/>
            <w:vAlign w:val="center"/>
          </w:tcPr>
          <w:p w14:paraId="16623419">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5C7B47A0">
            <w:pPr>
              <w:pStyle w:val="49"/>
              <w:spacing w:before="0" w:after="0" w:line="276" w:lineRule="auto"/>
              <w:rPr>
                <w:rFonts w:hint="eastAsia" w:ascii="宋体" w:hAnsi="宋体" w:eastAsia="宋体" w:cs="宋体"/>
                <w:color w:val="auto"/>
                <w:spacing w:val="0"/>
                <w:kern w:val="2"/>
                <w:sz w:val="21"/>
                <w:szCs w:val="21"/>
                <w:highlight w:val="none"/>
              </w:rPr>
            </w:pPr>
          </w:p>
        </w:tc>
      </w:tr>
      <w:tr w14:paraId="758D8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442F2421">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6541" w:type="dxa"/>
            <w:noWrap w:val="0"/>
            <w:vAlign w:val="center"/>
          </w:tcPr>
          <w:p w14:paraId="0CD49401">
            <w:pPr>
              <w:spacing w:line="276"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验收要求：按照磋商文件要求</w:t>
            </w:r>
          </w:p>
        </w:tc>
        <w:tc>
          <w:tcPr>
            <w:tcW w:w="709" w:type="dxa"/>
            <w:noWrap w:val="0"/>
            <w:vAlign w:val="center"/>
          </w:tcPr>
          <w:p w14:paraId="135108C5">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50077B0C">
            <w:pPr>
              <w:pStyle w:val="49"/>
              <w:spacing w:before="0" w:after="0" w:line="276" w:lineRule="auto"/>
              <w:rPr>
                <w:rFonts w:hint="eastAsia" w:ascii="宋体" w:hAnsi="宋体" w:eastAsia="宋体" w:cs="宋体"/>
                <w:color w:val="auto"/>
                <w:spacing w:val="0"/>
                <w:kern w:val="2"/>
                <w:sz w:val="21"/>
                <w:szCs w:val="21"/>
                <w:highlight w:val="none"/>
              </w:rPr>
            </w:pPr>
          </w:p>
        </w:tc>
      </w:tr>
      <w:tr w14:paraId="12A5B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17710F79">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6541" w:type="dxa"/>
            <w:noWrap w:val="0"/>
            <w:vAlign w:val="center"/>
          </w:tcPr>
          <w:p w14:paraId="5E20740E">
            <w:pPr>
              <w:spacing w:line="276"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付款方式：按照磋商文件要求</w:t>
            </w:r>
          </w:p>
        </w:tc>
        <w:tc>
          <w:tcPr>
            <w:tcW w:w="709" w:type="dxa"/>
            <w:noWrap w:val="0"/>
            <w:vAlign w:val="center"/>
          </w:tcPr>
          <w:p w14:paraId="0CFBE43B">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3BFB4B94">
            <w:pPr>
              <w:pStyle w:val="49"/>
              <w:spacing w:before="0" w:after="0" w:line="276" w:lineRule="auto"/>
              <w:rPr>
                <w:rFonts w:hint="eastAsia" w:ascii="宋体" w:hAnsi="宋体" w:eastAsia="宋体" w:cs="宋体"/>
                <w:color w:val="auto"/>
                <w:spacing w:val="0"/>
                <w:kern w:val="2"/>
                <w:sz w:val="21"/>
                <w:szCs w:val="21"/>
                <w:highlight w:val="none"/>
              </w:rPr>
            </w:pPr>
          </w:p>
        </w:tc>
      </w:tr>
      <w:tr w14:paraId="491B4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7109CAEC">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6541" w:type="dxa"/>
            <w:noWrap w:val="0"/>
            <w:vAlign w:val="center"/>
          </w:tcPr>
          <w:p w14:paraId="3F602C0F">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GB"/>
              </w:rPr>
              <w:t>同意接受合同范本所列述的各项条款</w:t>
            </w:r>
          </w:p>
        </w:tc>
        <w:tc>
          <w:tcPr>
            <w:tcW w:w="709" w:type="dxa"/>
            <w:noWrap w:val="0"/>
            <w:vAlign w:val="center"/>
          </w:tcPr>
          <w:p w14:paraId="62C9E52F">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3045FBFC">
            <w:pPr>
              <w:spacing w:line="276" w:lineRule="auto"/>
              <w:jc w:val="center"/>
              <w:rPr>
                <w:rFonts w:hint="eastAsia" w:ascii="宋体" w:hAnsi="宋体" w:eastAsia="宋体" w:cs="宋体"/>
                <w:color w:val="auto"/>
                <w:szCs w:val="21"/>
                <w:highlight w:val="none"/>
              </w:rPr>
            </w:pPr>
          </w:p>
        </w:tc>
      </w:tr>
      <w:tr w14:paraId="62118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6AD6B447">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6541" w:type="dxa"/>
            <w:noWrap w:val="0"/>
            <w:vAlign w:val="center"/>
          </w:tcPr>
          <w:p w14:paraId="66F2872D">
            <w:pPr>
              <w:spacing w:line="276" w:lineRule="auto"/>
              <w:rPr>
                <w:rFonts w:hint="eastAsia" w:ascii="宋体" w:hAnsi="宋体" w:eastAsia="宋体" w:cs="宋体"/>
                <w:color w:val="auto"/>
                <w:highlight w:val="none"/>
              </w:rPr>
            </w:pPr>
            <w:r>
              <w:rPr>
                <w:rFonts w:hint="eastAsia" w:ascii="宋体" w:hAnsi="宋体" w:eastAsia="宋体" w:cs="宋体"/>
                <w:color w:val="auto"/>
                <w:highlight w:val="none"/>
              </w:rPr>
              <w:t>同意按本项目要求缴付相关款项</w:t>
            </w:r>
          </w:p>
        </w:tc>
        <w:tc>
          <w:tcPr>
            <w:tcW w:w="709" w:type="dxa"/>
            <w:noWrap w:val="0"/>
            <w:vAlign w:val="center"/>
          </w:tcPr>
          <w:p w14:paraId="64517DAF">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7151C17F">
            <w:pPr>
              <w:spacing w:line="276" w:lineRule="auto"/>
              <w:jc w:val="center"/>
              <w:rPr>
                <w:rFonts w:hint="eastAsia" w:ascii="宋体" w:hAnsi="宋体" w:eastAsia="宋体" w:cs="宋体"/>
                <w:color w:val="auto"/>
                <w:szCs w:val="21"/>
                <w:highlight w:val="none"/>
              </w:rPr>
            </w:pPr>
          </w:p>
        </w:tc>
      </w:tr>
      <w:tr w14:paraId="10F9C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171F2C3B">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w:t>
            </w:r>
          </w:p>
        </w:tc>
        <w:tc>
          <w:tcPr>
            <w:tcW w:w="6541" w:type="dxa"/>
            <w:noWrap w:val="0"/>
            <w:vAlign w:val="center"/>
          </w:tcPr>
          <w:p w14:paraId="7AFD3E74">
            <w:pPr>
              <w:pStyle w:val="22"/>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同意</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以任何形式对我方投标文件内容的真实性和有效性进行审查、验证</w:t>
            </w:r>
          </w:p>
        </w:tc>
        <w:tc>
          <w:tcPr>
            <w:tcW w:w="709" w:type="dxa"/>
            <w:noWrap w:val="0"/>
            <w:vAlign w:val="center"/>
          </w:tcPr>
          <w:p w14:paraId="3A118B0D">
            <w:pPr>
              <w:spacing w:line="276" w:lineRule="auto"/>
              <w:jc w:val="center"/>
              <w:rPr>
                <w:rFonts w:hint="eastAsia" w:ascii="宋体" w:hAnsi="宋体" w:eastAsia="宋体" w:cs="宋体"/>
                <w:color w:val="auto"/>
                <w:szCs w:val="21"/>
                <w:highlight w:val="none"/>
              </w:rPr>
            </w:pPr>
          </w:p>
        </w:tc>
        <w:tc>
          <w:tcPr>
            <w:tcW w:w="1533" w:type="dxa"/>
            <w:noWrap w:val="0"/>
            <w:vAlign w:val="center"/>
          </w:tcPr>
          <w:p w14:paraId="06A0A6A8">
            <w:pPr>
              <w:spacing w:line="276" w:lineRule="auto"/>
              <w:jc w:val="center"/>
              <w:rPr>
                <w:rFonts w:hint="eastAsia" w:ascii="宋体" w:hAnsi="宋体" w:eastAsia="宋体" w:cs="宋体"/>
                <w:color w:val="auto"/>
                <w:szCs w:val="21"/>
                <w:highlight w:val="none"/>
              </w:rPr>
            </w:pPr>
          </w:p>
        </w:tc>
      </w:tr>
      <w:tr w14:paraId="6A7F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8" w:type="dxa"/>
            <w:noWrap w:val="0"/>
            <w:vAlign w:val="center"/>
          </w:tcPr>
          <w:p w14:paraId="6788FDD3">
            <w:pPr>
              <w:spacing w:line="276" w:lineRule="auto"/>
              <w:jc w:val="center"/>
              <w:rPr>
                <w:rFonts w:hint="eastAsia" w:ascii="宋体" w:hAnsi="宋体" w:eastAsia="宋体" w:cs="宋体"/>
                <w:color w:val="auto"/>
                <w:szCs w:val="21"/>
                <w:highlight w:val="none"/>
              </w:rPr>
            </w:pPr>
          </w:p>
        </w:tc>
        <w:tc>
          <w:tcPr>
            <w:tcW w:w="6541" w:type="dxa"/>
            <w:noWrap w:val="0"/>
            <w:vAlign w:val="center"/>
          </w:tcPr>
          <w:p w14:paraId="07B35F05">
            <w:pPr>
              <w:spacing w:line="276" w:lineRule="auto"/>
              <w:rPr>
                <w:rFonts w:hint="eastAsia" w:ascii="宋体" w:hAnsi="宋体" w:eastAsia="宋体" w:cs="宋体"/>
                <w:color w:val="auto"/>
                <w:sz w:val="18"/>
                <w:szCs w:val="18"/>
                <w:highlight w:val="none"/>
              </w:rPr>
            </w:pPr>
            <w:r>
              <w:rPr>
                <w:rFonts w:hint="eastAsia" w:ascii="宋体" w:hAnsi="宋体" w:eastAsia="宋体" w:cs="宋体"/>
                <w:color w:val="auto"/>
                <w:highlight w:val="none"/>
              </w:rPr>
              <w:t>其它商务条款偏离说明：</w:t>
            </w:r>
          </w:p>
        </w:tc>
        <w:tc>
          <w:tcPr>
            <w:tcW w:w="709" w:type="dxa"/>
            <w:noWrap w:val="0"/>
            <w:vAlign w:val="center"/>
          </w:tcPr>
          <w:p w14:paraId="64692DA3">
            <w:pPr>
              <w:spacing w:line="276" w:lineRule="auto"/>
              <w:jc w:val="center"/>
              <w:rPr>
                <w:rFonts w:hint="eastAsia" w:ascii="宋体" w:hAnsi="宋体" w:eastAsia="宋体" w:cs="宋体"/>
                <w:color w:val="auto"/>
                <w:szCs w:val="21"/>
                <w:highlight w:val="none"/>
                <w:lang w:val="en-GB"/>
              </w:rPr>
            </w:pPr>
          </w:p>
        </w:tc>
        <w:tc>
          <w:tcPr>
            <w:tcW w:w="1533" w:type="dxa"/>
            <w:noWrap w:val="0"/>
            <w:vAlign w:val="center"/>
          </w:tcPr>
          <w:p w14:paraId="3CE64220">
            <w:pPr>
              <w:spacing w:line="276" w:lineRule="auto"/>
              <w:jc w:val="center"/>
              <w:rPr>
                <w:rFonts w:hint="eastAsia" w:ascii="宋体" w:hAnsi="宋体" w:eastAsia="宋体" w:cs="宋体"/>
                <w:color w:val="auto"/>
                <w:szCs w:val="21"/>
                <w:highlight w:val="none"/>
              </w:rPr>
            </w:pPr>
          </w:p>
        </w:tc>
      </w:tr>
    </w:tbl>
    <w:p w14:paraId="4526A499">
      <w:pPr>
        <w:spacing w:line="276" w:lineRule="auto"/>
        <w:ind w:left="840" w:hanging="840" w:hangingChars="400"/>
        <w:rPr>
          <w:rFonts w:hint="eastAsia" w:ascii="宋体" w:hAnsi="宋体" w:eastAsia="宋体" w:cs="宋体"/>
          <w:color w:val="auto"/>
          <w:szCs w:val="21"/>
          <w:highlight w:val="none"/>
          <w:lang w:val="en-GB"/>
        </w:rPr>
      </w:pPr>
      <w:r>
        <w:rPr>
          <w:rFonts w:hint="eastAsia" w:ascii="宋体" w:hAnsi="宋体" w:eastAsia="宋体" w:cs="宋体"/>
          <w:color w:val="auto"/>
          <w:szCs w:val="21"/>
          <w:highlight w:val="none"/>
          <w:lang w:val="en-GB"/>
        </w:rPr>
        <w:t>注：1</w:t>
      </w:r>
      <w:r>
        <w:rPr>
          <w:rFonts w:hint="eastAsia" w:ascii="宋体" w:hAnsi="宋体" w:eastAsia="宋体" w:cs="宋体"/>
          <w:color w:val="auto"/>
          <w:szCs w:val="21"/>
          <w:highlight w:val="none"/>
        </w:rPr>
        <w:t>.对</w:t>
      </w:r>
      <w:r>
        <w:rPr>
          <w:rFonts w:hint="eastAsia" w:ascii="宋体" w:hAnsi="宋体" w:eastAsia="宋体" w:cs="宋体"/>
          <w:color w:val="auto"/>
          <w:szCs w:val="21"/>
          <w:highlight w:val="none"/>
          <w:lang w:val="en-GB"/>
        </w:rPr>
        <w:t>于上述要求，如投标人完全响应，则请在“是否响应”栏内打“√”，对空白或打“×”视为偏离，请在“偏离说明”栏内扼要说明偏离情况。</w:t>
      </w:r>
    </w:p>
    <w:p w14:paraId="29E28D91">
      <w:pPr>
        <w:spacing w:line="276" w:lineRule="auto"/>
        <w:ind w:firstLine="420"/>
        <w:rPr>
          <w:rFonts w:hint="eastAsia" w:ascii="宋体" w:hAnsi="宋体" w:eastAsia="宋体" w:cs="宋体"/>
          <w:color w:val="auto"/>
          <w:szCs w:val="21"/>
          <w:highlight w:val="none"/>
          <w:lang w:val="en-GB"/>
        </w:rPr>
      </w:pPr>
      <w:r>
        <w:rPr>
          <w:rFonts w:hint="eastAsia" w:ascii="宋体" w:hAnsi="宋体" w:eastAsia="宋体" w:cs="宋体"/>
          <w:color w:val="auto"/>
          <w:szCs w:val="21"/>
          <w:highlight w:val="none"/>
          <w:lang w:val="en-GB"/>
        </w:rPr>
        <w:t>2</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GB"/>
        </w:rPr>
        <w:t>本表内容不得擅自修改。</w:t>
      </w:r>
    </w:p>
    <w:p w14:paraId="68A5FFE8">
      <w:pPr>
        <w:spacing w:line="276" w:lineRule="auto"/>
        <w:rPr>
          <w:rFonts w:hint="eastAsia" w:ascii="宋体" w:hAnsi="宋体" w:eastAsia="宋体" w:cs="宋体"/>
          <w:color w:val="auto"/>
          <w:highlight w:val="none"/>
        </w:rPr>
      </w:pPr>
    </w:p>
    <w:p w14:paraId="1D88A4AD">
      <w:pPr>
        <w:spacing w:line="360" w:lineRule="auto"/>
        <w:rPr>
          <w:rFonts w:hint="eastAsia" w:ascii="宋体" w:hAnsi="宋体" w:eastAsia="宋体" w:cs="宋体"/>
          <w:color w:val="auto"/>
          <w:highlight w:val="none"/>
        </w:rPr>
      </w:pPr>
    </w:p>
    <w:p w14:paraId="62395927">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响应供应商名称（盖章）：</w:t>
      </w:r>
    </w:p>
    <w:p w14:paraId="50A5CA5F">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授权代表（签字）：</w:t>
      </w:r>
    </w:p>
    <w:p w14:paraId="59FC0BD4">
      <w:pPr>
        <w:spacing w:line="5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日期：年月日</w:t>
      </w:r>
    </w:p>
    <w:p w14:paraId="75B07E53">
      <w:pPr>
        <w:shd w:val="clear" w:color="auto" w:fill="FFFFFF"/>
        <w:spacing w:line="360" w:lineRule="auto"/>
        <w:rPr>
          <w:rFonts w:hint="eastAsia" w:ascii="宋体" w:hAnsi="宋体" w:eastAsia="宋体" w:cs="宋体"/>
          <w:b/>
          <w:color w:val="auto"/>
          <w:sz w:val="28"/>
          <w:szCs w:val="28"/>
          <w:highlight w:val="none"/>
        </w:rPr>
      </w:pPr>
    </w:p>
    <w:p w14:paraId="1ED86AC2">
      <w:pPr>
        <w:shd w:val="clear" w:color="auto" w:fill="FFFFFF"/>
        <w:spacing w:line="360" w:lineRule="auto"/>
        <w:rPr>
          <w:rFonts w:hint="eastAsia" w:ascii="宋体" w:hAnsi="宋体" w:eastAsia="宋体" w:cs="宋体"/>
          <w:b/>
          <w:color w:val="auto"/>
          <w:sz w:val="28"/>
          <w:szCs w:val="28"/>
          <w:highlight w:val="none"/>
        </w:rPr>
      </w:pPr>
    </w:p>
    <w:p w14:paraId="448DD266">
      <w:pPr>
        <w:shd w:val="clear" w:color="auto" w:fill="FFFFFF"/>
        <w:spacing w:line="360" w:lineRule="auto"/>
        <w:rPr>
          <w:rFonts w:hint="eastAsia" w:ascii="宋体" w:hAnsi="宋体" w:eastAsia="宋体" w:cs="宋体"/>
          <w:b/>
          <w:color w:val="auto"/>
          <w:sz w:val="28"/>
          <w:szCs w:val="28"/>
          <w:highlight w:val="none"/>
        </w:rPr>
      </w:pPr>
    </w:p>
    <w:p w14:paraId="6F69F164">
      <w:pPr>
        <w:shd w:val="clear" w:color="auto" w:fill="FFFFFF"/>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2.2供应商业绩情况表</w:t>
      </w:r>
    </w:p>
    <w:tbl>
      <w:tblPr>
        <w:tblStyle w:val="32"/>
        <w:tblW w:w="0" w:type="auto"/>
        <w:tblInd w:w="0" w:type="dxa"/>
        <w:tblBorders>
          <w:top w:val="single" w:color="CCCCCC" w:sz="6" w:space="0"/>
          <w:left w:val="single" w:color="CCCCCC"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146"/>
        <w:gridCol w:w="2019"/>
        <w:gridCol w:w="2019"/>
        <w:gridCol w:w="2019"/>
        <w:gridCol w:w="2019"/>
      </w:tblGrid>
      <w:tr w14:paraId="53DF532C">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12" w:space="0"/>
              <w:right w:val="single" w:color="CCCCCC" w:sz="6" w:space="0"/>
            </w:tcBorders>
            <w:noWrap w:val="0"/>
            <w:tcMar>
              <w:top w:w="45" w:type="dxa"/>
              <w:left w:w="75" w:type="dxa"/>
              <w:bottom w:w="45" w:type="dxa"/>
              <w:right w:w="75" w:type="dxa"/>
            </w:tcMar>
            <w:vAlign w:val="center"/>
          </w:tcPr>
          <w:p w14:paraId="61EF560D">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序号</w:t>
            </w:r>
          </w:p>
        </w:tc>
        <w:tc>
          <w:tcPr>
            <w:tcW w:w="2019" w:type="dxa"/>
            <w:tcBorders>
              <w:bottom w:val="single" w:color="CCCCCC" w:sz="12" w:space="0"/>
              <w:right w:val="single" w:color="CCCCCC" w:sz="6" w:space="0"/>
            </w:tcBorders>
            <w:noWrap w:val="0"/>
            <w:tcMar>
              <w:top w:w="45" w:type="dxa"/>
              <w:left w:w="75" w:type="dxa"/>
              <w:bottom w:w="45" w:type="dxa"/>
              <w:right w:w="75" w:type="dxa"/>
            </w:tcMar>
            <w:vAlign w:val="center"/>
          </w:tcPr>
          <w:p w14:paraId="279B70BF">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使用单位</w:t>
            </w:r>
          </w:p>
        </w:tc>
        <w:tc>
          <w:tcPr>
            <w:tcW w:w="2019" w:type="dxa"/>
            <w:tcBorders>
              <w:bottom w:val="single" w:color="CCCCCC" w:sz="12" w:space="0"/>
              <w:right w:val="single" w:color="CCCCCC" w:sz="6" w:space="0"/>
            </w:tcBorders>
            <w:noWrap w:val="0"/>
            <w:tcMar>
              <w:top w:w="45" w:type="dxa"/>
              <w:left w:w="75" w:type="dxa"/>
              <w:bottom w:w="45" w:type="dxa"/>
              <w:right w:w="75" w:type="dxa"/>
            </w:tcMar>
            <w:vAlign w:val="center"/>
          </w:tcPr>
          <w:p w14:paraId="1228671C">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业绩名称</w:t>
            </w:r>
          </w:p>
        </w:tc>
        <w:tc>
          <w:tcPr>
            <w:tcW w:w="2019" w:type="dxa"/>
            <w:tcBorders>
              <w:bottom w:val="single" w:color="CCCCCC" w:sz="12" w:space="0"/>
              <w:right w:val="single" w:color="CCCCCC" w:sz="6" w:space="0"/>
            </w:tcBorders>
            <w:noWrap w:val="0"/>
            <w:tcMar>
              <w:top w:w="45" w:type="dxa"/>
              <w:left w:w="75" w:type="dxa"/>
              <w:bottom w:w="45" w:type="dxa"/>
              <w:right w:w="75" w:type="dxa"/>
            </w:tcMar>
            <w:vAlign w:val="center"/>
          </w:tcPr>
          <w:p w14:paraId="553034D6">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合同总价</w:t>
            </w:r>
          </w:p>
        </w:tc>
        <w:tc>
          <w:tcPr>
            <w:tcW w:w="2019" w:type="dxa"/>
            <w:tcBorders>
              <w:bottom w:val="single" w:color="CCCCCC" w:sz="12" w:space="0"/>
              <w:right w:val="single" w:color="CCCCCC" w:sz="6" w:space="0"/>
            </w:tcBorders>
            <w:noWrap w:val="0"/>
            <w:tcMar>
              <w:top w:w="45" w:type="dxa"/>
              <w:left w:w="75" w:type="dxa"/>
              <w:bottom w:w="45" w:type="dxa"/>
              <w:right w:w="75" w:type="dxa"/>
            </w:tcMar>
            <w:vAlign w:val="center"/>
          </w:tcPr>
          <w:p w14:paraId="253ECF31">
            <w:pPr>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签订时间</w:t>
            </w:r>
          </w:p>
        </w:tc>
      </w:tr>
      <w:tr w14:paraId="1DFDDC81">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14:paraId="32F1F694">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1</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7C5C8C3F">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41466828">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0B8EBDC">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4D98BB8D">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r w14:paraId="04236156">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14:paraId="6A220EEA">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2</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1AB72E8E">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3F2C4D8D">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A69BDF8">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193EDBE">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r w14:paraId="2DDAEB19">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14:paraId="0B291B4F">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3</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1F19230F">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42756448">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5AC6F6F">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B0AD258">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r w14:paraId="60DB6CF4">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14:paraId="3A2BD68A">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4</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EF552B1">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53ECDFB1">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599B7A52">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C2B98C2">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r w14:paraId="04D6FA8F">
        <w:tblPrEx>
          <w:tblBorders>
            <w:top w:val="single" w:color="CCCCCC" w:sz="6" w:space="0"/>
            <w:left w:val="single" w:color="CCCCCC" w:sz="6"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146" w:type="dxa"/>
            <w:tcBorders>
              <w:bottom w:val="single" w:color="CCCCCC" w:sz="6" w:space="0"/>
              <w:right w:val="single" w:color="CCCCCC" w:sz="6" w:space="0"/>
            </w:tcBorders>
            <w:noWrap w:val="0"/>
            <w:tcMar>
              <w:top w:w="45" w:type="dxa"/>
              <w:left w:w="75" w:type="dxa"/>
              <w:bottom w:w="45" w:type="dxa"/>
              <w:right w:w="75" w:type="dxa"/>
            </w:tcMar>
            <w:vAlign w:val="center"/>
          </w:tcPr>
          <w:p w14:paraId="3A36AA77">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87FE7E9">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6FF0C896">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2F67A31E">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c>
          <w:tcPr>
            <w:tcW w:w="2019" w:type="dxa"/>
            <w:tcBorders>
              <w:bottom w:val="single" w:color="CCCCCC" w:sz="6" w:space="0"/>
              <w:right w:val="single" w:color="CCCCCC" w:sz="6" w:space="0"/>
            </w:tcBorders>
            <w:noWrap w:val="0"/>
            <w:tcMar>
              <w:top w:w="45" w:type="dxa"/>
              <w:left w:w="75" w:type="dxa"/>
              <w:bottom w:w="45" w:type="dxa"/>
              <w:right w:w="75" w:type="dxa"/>
            </w:tcMar>
            <w:vAlign w:val="center"/>
          </w:tcPr>
          <w:p w14:paraId="1B2D2B91">
            <w:pPr>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 </w:t>
            </w:r>
          </w:p>
        </w:tc>
      </w:tr>
    </w:tbl>
    <w:p w14:paraId="70D0B678">
      <w:pPr>
        <w:pStyle w:val="12"/>
        <w:autoSpaceDE w:val="0"/>
        <w:autoSpaceDN w:val="0"/>
        <w:adjustRightInd w:val="0"/>
        <w:spacing w:line="360" w:lineRule="auto"/>
        <w:ind w:firstLine="480" w:firstLineChars="200"/>
        <w:textAlignment w:val="baseline"/>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供应商根据上述业绩情况后附合同关键页复印件并加盖供应商公章。</w:t>
      </w:r>
    </w:p>
    <w:p w14:paraId="7B1A17EA">
      <w:pPr>
        <w:spacing w:line="360" w:lineRule="auto"/>
        <w:rPr>
          <w:rFonts w:hint="eastAsia" w:ascii="宋体" w:hAnsi="宋体" w:eastAsia="宋体" w:cs="宋体"/>
          <w:color w:val="auto"/>
          <w:sz w:val="24"/>
          <w:highlight w:val="none"/>
        </w:rPr>
        <w:sectPr>
          <w:pgSz w:w="11906" w:h="16838"/>
          <w:pgMar w:top="1417" w:right="1417" w:bottom="1134" w:left="1417" w:header="851" w:footer="992" w:gutter="0"/>
          <w:pgNumType w:fmt="decimal"/>
          <w:cols w:space="720" w:num="1"/>
          <w:docGrid w:type="lines" w:linePitch="312" w:charSpace="0"/>
        </w:sectPr>
      </w:pPr>
    </w:p>
    <w:p w14:paraId="122D7188">
      <w:pPr>
        <w:shd w:val="clear" w:color="auto" w:fill="FFFFFF"/>
        <w:spacing w:line="360" w:lineRule="auto"/>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t>2.3各类证明材料</w:t>
      </w:r>
    </w:p>
    <w:p w14:paraId="5F1DFBD6">
      <w:pPr>
        <w:shd w:val="clear" w:color="auto" w:fill="auto"/>
        <w:adjustRightInd w:val="0"/>
        <w:snapToGrid w:val="0"/>
        <w:spacing w:line="240" w:lineRule="auto"/>
        <w:ind w:firstLine="0" w:firstLineChars="0"/>
        <w:jc w:val="both"/>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根据评分表的要求提交相应资料。</w:t>
      </w:r>
    </w:p>
    <w:p w14:paraId="391874B5">
      <w:pPr>
        <w:shd w:val="clear" w:color="auto" w:fill="auto"/>
        <w:adjustRightInd w:val="0"/>
        <w:snapToGrid w:val="0"/>
        <w:spacing w:line="240" w:lineRule="auto"/>
        <w:ind w:firstLine="0" w:firstLineChars="0"/>
        <w:jc w:val="center"/>
        <w:rPr>
          <w:rFonts w:hint="eastAsia" w:ascii="宋体" w:hAnsi="宋体" w:eastAsia="宋体" w:cs="宋体"/>
          <w:color w:val="auto"/>
          <w:kern w:val="0"/>
          <w:sz w:val="24"/>
          <w:highlight w:val="none"/>
        </w:rPr>
      </w:pPr>
    </w:p>
    <w:p w14:paraId="07144035">
      <w:pPr>
        <w:shd w:val="clear" w:color="auto" w:fill="FFFFFF"/>
        <w:spacing w:line="360" w:lineRule="auto"/>
        <w:rPr>
          <w:rFonts w:hint="eastAsia" w:ascii="宋体" w:hAnsi="宋体" w:eastAsia="宋体" w:cs="宋体"/>
          <w:b/>
          <w:bCs/>
          <w:color w:val="auto"/>
          <w:kern w:val="0"/>
          <w:sz w:val="24"/>
          <w:highlight w:val="none"/>
        </w:rPr>
      </w:pPr>
    </w:p>
    <w:p w14:paraId="04378034">
      <w:pPr>
        <w:spacing w:line="360" w:lineRule="auto"/>
        <w:rPr>
          <w:rFonts w:hint="eastAsia" w:ascii="宋体" w:hAnsi="宋体" w:eastAsia="宋体" w:cs="宋体"/>
          <w:color w:val="auto"/>
          <w:sz w:val="24"/>
          <w:highlight w:val="none"/>
        </w:rPr>
      </w:pPr>
    </w:p>
    <w:p w14:paraId="37A2AD8B">
      <w:pPr>
        <w:shd w:val="clear" w:color="auto" w:fill="FFFFFF"/>
        <w:spacing w:line="360" w:lineRule="auto"/>
        <w:outlineLvl w:val="1"/>
        <w:rPr>
          <w:rFonts w:hint="eastAsia" w:ascii="宋体" w:hAnsi="宋体" w:eastAsia="宋体" w:cs="宋体"/>
          <w:b/>
          <w:bCs/>
          <w:color w:val="auto"/>
          <w:kern w:val="0"/>
          <w:sz w:val="24"/>
          <w:highlight w:val="none"/>
        </w:rPr>
        <w:sectPr>
          <w:pgSz w:w="11906" w:h="16838"/>
          <w:pgMar w:top="1417" w:right="1417" w:bottom="1134" w:left="1417" w:header="851" w:footer="992" w:gutter="0"/>
          <w:pgNumType w:fmt="decimal"/>
          <w:cols w:space="720" w:num="1"/>
          <w:docGrid w:type="lines" w:linePitch="312" w:charSpace="0"/>
        </w:sectPr>
      </w:pPr>
    </w:p>
    <w:p w14:paraId="74754FDD">
      <w:pPr>
        <w:ind w:firstLine="281" w:firstLineChars="1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三、技术文件</w:t>
      </w:r>
    </w:p>
    <w:p w14:paraId="59D4C377">
      <w:pPr>
        <w:spacing w:line="240" w:lineRule="auto"/>
        <w:ind w:firstLine="720" w:firstLineChars="300"/>
        <w:jc w:val="left"/>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rPr>
        <w:t>3.1根据评分表提交技术方案等（格式自拟）</w:t>
      </w:r>
      <w:r>
        <w:rPr>
          <w:rFonts w:hint="eastAsia" w:ascii="宋体" w:hAnsi="宋体" w:eastAsia="宋体" w:cs="宋体"/>
          <w:color w:val="auto"/>
          <w:sz w:val="24"/>
          <w:szCs w:val="24"/>
          <w:highlight w:val="none"/>
          <w:lang w:eastAsia="zh-CN"/>
        </w:rPr>
        <w:t>。</w:t>
      </w:r>
    </w:p>
    <w:p w14:paraId="52352ECC">
      <w:pPr>
        <w:spacing w:line="360" w:lineRule="auto"/>
        <w:jc w:val="left"/>
        <w:rPr>
          <w:rFonts w:hint="eastAsia" w:ascii="宋体" w:hAnsi="宋体" w:eastAsia="宋体" w:cs="宋体"/>
          <w:color w:val="auto"/>
          <w:szCs w:val="21"/>
          <w:highlight w:val="none"/>
        </w:rPr>
      </w:pPr>
    </w:p>
    <w:p w14:paraId="33955FA4">
      <w:pPr>
        <w:spacing w:line="500" w:lineRule="exact"/>
        <w:rPr>
          <w:rFonts w:hint="eastAsia" w:ascii="宋体" w:hAnsi="宋体" w:eastAsia="宋体" w:cs="宋体"/>
          <w:color w:val="auto"/>
          <w:highlight w:val="none"/>
        </w:rPr>
      </w:pPr>
    </w:p>
    <w:p w14:paraId="2B9054F3">
      <w:pPr>
        <w:spacing w:line="500" w:lineRule="exact"/>
        <w:rPr>
          <w:rFonts w:hint="eastAsia" w:ascii="宋体" w:hAnsi="宋体" w:eastAsia="宋体" w:cs="宋体"/>
          <w:color w:val="auto"/>
          <w:highlight w:val="none"/>
        </w:rPr>
      </w:pPr>
    </w:p>
    <w:p w14:paraId="15F09D4B">
      <w:pPr>
        <w:spacing w:line="500" w:lineRule="exact"/>
        <w:rPr>
          <w:rFonts w:hint="eastAsia" w:ascii="宋体" w:hAnsi="宋体" w:eastAsia="宋体" w:cs="宋体"/>
          <w:color w:val="auto"/>
          <w:highlight w:val="none"/>
        </w:rPr>
      </w:pPr>
    </w:p>
    <w:p w14:paraId="5ABE04CF">
      <w:pPr>
        <w:spacing w:line="500" w:lineRule="exact"/>
        <w:rPr>
          <w:rFonts w:hint="eastAsia" w:ascii="宋体" w:hAnsi="宋体" w:eastAsia="宋体" w:cs="宋体"/>
          <w:color w:val="auto"/>
          <w:highlight w:val="none"/>
        </w:rPr>
      </w:pPr>
    </w:p>
    <w:p w14:paraId="1D98B376">
      <w:pPr>
        <w:spacing w:line="500" w:lineRule="exact"/>
        <w:rPr>
          <w:rFonts w:hint="eastAsia" w:ascii="宋体" w:hAnsi="宋体" w:eastAsia="宋体" w:cs="宋体"/>
          <w:color w:val="auto"/>
          <w:highlight w:val="none"/>
        </w:rPr>
      </w:pPr>
    </w:p>
    <w:p w14:paraId="5CE39B64">
      <w:pPr>
        <w:spacing w:line="500" w:lineRule="exact"/>
        <w:rPr>
          <w:rFonts w:hint="eastAsia" w:ascii="宋体" w:hAnsi="宋体" w:eastAsia="宋体" w:cs="宋体"/>
          <w:color w:val="auto"/>
          <w:highlight w:val="none"/>
        </w:rPr>
      </w:pPr>
    </w:p>
    <w:p w14:paraId="568058E8">
      <w:pPr>
        <w:spacing w:line="500" w:lineRule="exact"/>
        <w:rPr>
          <w:rFonts w:hint="eastAsia" w:ascii="宋体" w:hAnsi="宋体" w:eastAsia="宋体" w:cs="宋体"/>
          <w:color w:val="auto"/>
          <w:highlight w:val="none"/>
        </w:rPr>
      </w:pPr>
    </w:p>
    <w:p w14:paraId="0703A46B">
      <w:pPr>
        <w:spacing w:line="500" w:lineRule="exact"/>
        <w:rPr>
          <w:rFonts w:hint="eastAsia" w:ascii="宋体" w:hAnsi="宋体" w:eastAsia="宋体" w:cs="宋体"/>
          <w:color w:val="auto"/>
          <w:highlight w:val="none"/>
        </w:rPr>
      </w:pPr>
    </w:p>
    <w:p w14:paraId="4BEE2774">
      <w:pPr>
        <w:spacing w:line="500" w:lineRule="exact"/>
        <w:rPr>
          <w:rFonts w:hint="eastAsia" w:ascii="宋体" w:hAnsi="宋体" w:eastAsia="宋体" w:cs="宋体"/>
          <w:color w:val="auto"/>
          <w:highlight w:val="none"/>
        </w:rPr>
      </w:pPr>
    </w:p>
    <w:p w14:paraId="7BBC0B8B">
      <w:pPr>
        <w:spacing w:line="500" w:lineRule="exact"/>
        <w:rPr>
          <w:rFonts w:hint="eastAsia" w:ascii="宋体" w:hAnsi="宋体" w:eastAsia="宋体" w:cs="宋体"/>
          <w:color w:val="auto"/>
          <w:highlight w:val="none"/>
        </w:rPr>
      </w:pPr>
    </w:p>
    <w:p w14:paraId="7FE23996">
      <w:pPr>
        <w:spacing w:line="500" w:lineRule="exact"/>
        <w:rPr>
          <w:rFonts w:hint="eastAsia" w:ascii="宋体" w:hAnsi="宋体" w:eastAsia="宋体" w:cs="宋体"/>
          <w:color w:val="auto"/>
          <w:highlight w:val="none"/>
        </w:rPr>
      </w:pPr>
    </w:p>
    <w:p w14:paraId="1A5E8973">
      <w:pPr>
        <w:spacing w:line="500" w:lineRule="exact"/>
        <w:rPr>
          <w:rFonts w:hint="eastAsia" w:ascii="宋体" w:hAnsi="宋体" w:eastAsia="宋体" w:cs="宋体"/>
          <w:color w:val="auto"/>
          <w:highlight w:val="none"/>
        </w:rPr>
      </w:pPr>
    </w:p>
    <w:p w14:paraId="368C05C3">
      <w:pPr>
        <w:spacing w:line="500" w:lineRule="exact"/>
        <w:rPr>
          <w:rFonts w:hint="eastAsia" w:ascii="宋体" w:hAnsi="宋体" w:eastAsia="宋体" w:cs="宋体"/>
          <w:color w:val="auto"/>
          <w:highlight w:val="none"/>
        </w:rPr>
      </w:pPr>
    </w:p>
    <w:p w14:paraId="1FE7E8B0">
      <w:pPr>
        <w:spacing w:line="500" w:lineRule="exact"/>
        <w:rPr>
          <w:rFonts w:hint="eastAsia" w:ascii="宋体" w:hAnsi="宋体" w:eastAsia="宋体" w:cs="宋体"/>
          <w:color w:val="auto"/>
          <w:highlight w:val="none"/>
        </w:rPr>
      </w:pPr>
    </w:p>
    <w:p w14:paraId="552E95FA">
      <w:pPr>
        <w:spacing w:line="500" w:lineRule="exact"/>
        <w:rPr>
          <w:rFonts w:hint="eastAsia" w:ascii="宋体" w:hAnsi="宋体" w:eastAsia="宋体" w:cs="宋体"/>
          <w:color w:val="auto"/>
          <w:highlight w:val="none"/>
        </w:rPr>
      </w:pPr>
    </w:p>
    <w:p w14:paraId="7E25FAA5">
      <w:pPr>
        <w:spacing w:line="500" w:lineRule="exact"/>
        <w:rPr>
          <w:rFonts w:hint="eastAsia" w:ascii="宋体" w:hAnsi="宋体" w:eastAsia="宋体" w:cs="宋体"/>
          <w:color w:val="auto"/>
          <w:highlight w:val="none"/>
        </w:rPr>
      </w:pPr>
    </w:p>
    <w:p w14:paraId="106CDE43">
      <w:pPr>
        <w:spacing w:line="500" w:lineRule="exact"/>
        <w:rPr>
          <w:rFonts w:hint="eastAsia" w:ascii="宋体" w:hAnsi="宋体" w:eastAsia="宋体" w:cs="宋体"/>
          <w:color w:val="auto"/>
          <w:highlight w:val="none"/>
        </w:rPr>
      </w:pPr>
    </w:p>
    <w:p w14:paraId="29DDC3DE">
      <w:pPr>
        <w:spacing w:line="500" w:lineRule="exact"/>
        <w:rPr>
          <w:rFonts w:hint="eastAsia" w:ascii="宋体" w:hAnsi="宋体" w:eastAsia="宋体" w:cs="宋体"/>
          <w:color w:val="auto"/>
          <w:highlight w:val="none"/>
        </w:rPr>
      </w:pPr>
    </w:p>
    <w:p w14:paraId="48632655">
      <w:pPr>
        <w:spacing w:line="500" w:lineRule="exact"/>
        <w:rPr>
          <w:rFonts w:hint="eastAsia" w:ascii="宋体" w:hAnsi="宋体" w:eastAsia="宋体" w:cs="宋体"/>
          <w:color w:val="auto"/>
          <w:szCs w:val="21"/>
          <w:highlight w:val="none"/>
        </w:rPr>
      </w:pPr>
      <w:bookmarkStart w:id="3" w:name="_Toc202817005"/>
      <w:bookmarkStart w:id="4" w:name="_Toc202251082"/>
      <w:bookmarkStart w:id="5" w:name="_Toc202254113"/>
      <w:bookmarkStart w:id="6" w:name="_Toc202251707"/>
      <w:bookmarkStart w:id="7" w:name="_Toc202819887"/>
      <w:bookmarkStart w:id="8" w:name="_Toc202252042"/>
      <w:bookmarkStart w:id="9" w:name="_Toc202820360"/>
    </w:p>
    <w:p w14:paraId="51C398F4">
      <w:pPr>
        <w:tabs>
          <w:tab w:val="left" w:pos="4860"/>
        </w:tabs>
        <w:spacing w:line="588" w:lineRule="exact"/>
        <w:ind w:right="1560"/>
        <w:jc w:val="left"/>
        <w:rPr>
          <w:rFonts w:hint="eastAsia" w:ascii="宋体" w:hAnsi="宋体" w:eastAsia="宋体" w:cs="宋体"/>
          <w:b/>
          <w:color w:val="auto"/>
          <w:sz w:val="24"/>
          <w:highlight w:val="none"/>
        </w:rPr>
      </w:pPr>
      <w:r>
        <w:rPr>
          <w:rFonts w:hint="eastAsia" w:ascii="宋体" w:hAnsi="宋体" w:eastAsia="宋体" w:cs="宋体"/>
          <w:b/>
          <w:color w:val="auto"/>
          <w:sz w:val="28"/>
          <w:szCs w:val="28"/>
          <w:highlight w:val="none"/>
        </w:rPr>
        <w:br w:type="page"/>
      </w:r>
      <w:r>
        <w:rPr>
          <w:rFonts w:hint="eastAsia" w:ascii="宋体" w:hAnsi="宋体" w:eastAsia="宋体" w:cs="宋体"/>
          <w:b/>
          <w:color w:val="auto"/>
          <w:sz w:val="28"/>
          <w:szCs w:val="28"/>
          <w:highlight w:val="none"/>
        </w:rPr>
        <w:t>四.价格部分</w:t>
      </w:r>
      <w:bookmarkEnd w:id="3"/>
      <w:bookmarkEnd w:id="4"/>
      <w:bookmarkEnd w:id="5"/>
      <w:bookmarkEnd w:id="6"/>
      <w:bookmarkEnd w:id="7"/>
      <w:bookmarkEnd w:id="8"/>
      <w:bookmarkEnd w:id="9"/>
    </w:p>
    <w:p w14:paraId="4832944F">
      <w:pPr>
        <w:pStyle w:val="11"/>
        <w:spacing w:line="480" w:lineRule="auto"/>
        <w:rPr>
          <w:rFonts w:hint="eastAsia" w:ascii="宋体" w:hAnsi="宋体" w:eastAsia="宋体" w:cs="宋体"/>
          <w:b/>
          <w:color w:val="auto"/>
          <w:sz w:val="28"/>
          <w:szCs w:val="24"/>
          <w:highlight w:val="none"/>
        </w:rPr>
      </w:pPr>
      <w:r>
        <w:rPr>
          <w:rFonts w:hint="eastAsia" w:ascii="宋体" w:hAnsi="宋体" w:eastAsia="宋体" w:cs="宋体"/>
          <w:b/>
          <w:color w:val="auto"/>
          <w:sz w:val="28"/>
          <w:szCs w:val="24"/>
          <w:highlight w:val="none"/>
        </w:rPr>
        <w:t>4.1报价一览表</w:t>
      </w:r>
    </w:p>
    <w:p w14:paraId="01CBE912">
      <w:pPr>
        <w:shd w:val="clear" w:color="auto" w:fill="FFFFFF"/>
        <w:spacing w:line="360" w:lineRule="auto"/>
        <w:jc w:val="center"/>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首轮报价表</w:t>
      </w:r>
    </w:p>
    <w:p w14:paraId="1DAFC283">
      <w:pPr>
        <w:shd w:val="clear" w:color="auto" w:fill="FFFFFF"/>
        <w:spacing w:line="360" w:lineRule="auto"/>
        <w:rPr>
          <w:rFonts w:hint="eastAsia" w:ascii="宋体" w:hAnsi="宋体" w:eastAsia="宋体" w:cs="宋体"/>
          <w:color w:val="auto"/>
          <w:kern w:val="0"/>
          <w:sz w:val="24"/>
          <w:highlight w:val="none"/>
        </w:rPr>
      </w:pPr>
    </w:p>
    <w:p w14:paraId="3893898C">
      <w:pPr>
        <w:adjustRightInd w:val="0"/>
        <w:snapToGrid w:val="0"/>
        <w:spacing w:line="360" w:lineRule="auto"/>
        <w:ind w:left="-2" w:leftChars="-1"/>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项目名称：</w:t>
      </w:r>
    </w:p>
    <w:p w14:paraId="2F25FA00">
      <w:pPr>
        <w:adjustRightInd w:val="0"/>
        <w:snapToGrid w:val="0"/>
        <w:spacing w:line="360" w:lineRule="auto"/>
        <w:ind w:left="-2" w:leftChars="-1"/>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项目编号：</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7253"/>
      </w:tblGrid>
      <w:tr w14:paraId="46798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746" w:type="dxa"/>
            <w:tcBorders>
              <w:bottom w:val="single" w:color="auto" w:sz="4" w:space="0"/>
            </w:tcBorders>
            <w:noWrap w:val="0"/>
            <w:vAlign w:val="center"/>
          </w:tcPr>
          <w:p w14:paraId="00AD94EE">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报价项目</w:t>
            </w:r>
          </w:p>
        </w:tc>
        <w:tc>
          <w:tcPr>
            <w:tcW w:w="7253" w:type="dxa"/>
            <w:tcBorders>
              <w:bottom w:val="single" w:color="auto" w:sz="4" w:space="0"/>
            </w:tcBorders>
            <w:noWrap w:val="0"/>
            <w:vAlign w:val="center"/>
          </w:tcPr>
          <w:p w14:paraId="13B1C409">
            <w:pPr>
              <w:pStyle w:val="80"/>
              <w:widowControl w:val="0"/>
              <w:pBdr>
                <w:bottom w:val="none" w:color="auto" w:sz="0" w:space="0"/>
                <w:right w:val="none" w:color="auto" w:sz="0" w:space="0"/>
              </w:pBdr>
              <w:spacing w:before="0" w:beforeAutospacing="0" w:after="0" w:afterAutospacing="0" w:line="360" w:lineRule="auto"/>
              <w:rPr>
                <w:rFonts w:hint="eastAsia" w:eastAsia="宋体" w:cs="宋体"/>
                <w:b/>
                <w:bCs/>
                <w:color w:val="auto"/>
                <w:kern w:val="2"/>
                <w:szCs w:val="20"/>
                <w:highlight w:val="none"/>
              </w:rPr>
            </w:pPr>
            <w:r>
              <w:rPr>
                <w:rFonts w:hint="eastAsia" w:eastAsia="宋体" w:cs="宋体"/>
                <w:b/>
                <w:bCs/>
                <w:color w:val="auto"/>
                <w:kern w:val="2"/>
                <w:szCs w:val="20"/>
                <w:highlight w:val="none"/>
              </w:rPr>
              <w:t>金额（元）</w:t>
            </w:r>
          </w:p>
        </w:tc>
      </w:tr>
      <w:tr w14:paraId="56F04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746" w:type="dxa"/>
            <w:vMerge w:val="restart"/>
            <w:noWrap w:val="0"/>
            <w:vAlign w:val="center"/>
          </w:tcPr>
          <w:p w14:paraId="72ACA3A2">
            <w:pPr>
              <w:pStyle w:val="80"/>
              <w:widowControl w:val="0"/>
              <w:pBdr>
                <w:bottom w:val="none" w:color="auto" w:sz="0" w:space="0"/>
                <w:right w:val="none" w:color="auto" w:sz="0" w:space="0"/>
              </w:pBdr>
              <w:spacing w:before="0" w:beforeAutospacing="0" w:after="0" w:afterAutospacing="0" w:line="360" w:lineRule="auto"/>
              <w:rPr>
                <w:rFonts w:hint="eastAsia" w:eastAsia="宋体" w:cs="宋体"/>
                <w:bCs/>
                <w:color w:val="auto"/>
                <w:kern w:val="2"/>
                <w:szCs w:val="20"/>
                <w:highlight w:val="none"/>
              </w:rPr>
            </w:pPr>
            <w:r>
              <w:rPr>
                <w:rFonts w:hint="eastAsia" w:eastAsia="宋体" w:cs="宋体"/>
                <w:bCs/>
                <w:color w:val="auto"/>
                <w:kern w:val="2"/>
                <w:szCs w:val="20"/>
                <w:highlight w:val="none"/>
              </w:rPr>
              <w:t>总报价</w:t>
            </w:r>
          </w:p>
        </w:tc>
        <w:tc>
          <w:tcPr>
            <w:tcW w:w="7253" w:type="dxa"/>
            <w:tcBorders>
              <w:bottom w:val="single" w:color="auto" w:sz="2" w:space="0"/>
            </w:tcBorders>
            <w:noWrap w:val="0"/>
            <w:vAlign w:val="center"/>
          </w:tcPr>
          <w:p w14:paraId="6380B543">
            <w:pPr>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（大写）人民币</w:t>
            </w:r>
          </w:p>
        </w:tc>
      </w:tr>
      <w:tr w14:paraId="3616D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746" w:type="dxa"/>
            <w:vMerge w:val="continue"/>
            <w:tcBorders>
              <w:bottom w:val="single" w:color="auto" w:sz="2" w:space="0"/>
            </w:tcBorders>
            <w:noWrap w:val="0"/>
            <w:vAlign w:val="center"/>
          </w:tcPr>
          <w:p w14:paraId="6018EB7E">
            <w:pPr>
              <w:pStyle w:val="80"/>
              <w:widowControl w:val="0"/>
              <w:pBdr>
                <w:bottom w:val="none" w:color="auto" w:sz="0" w:space="0"/>
                <w:right w:val="none" w:color="auto" w:sz="0" w:space="0"/>
              </w:pBdr>
              <w:spacing w:before="0" w:beforeAutospacing="0" w:after="0" w:afterAutospacing="0" w:line="360" w:lineRule="auto"/>
              <w:rPr>
                <w:rFonts w:hint="eastAsia" w:eastAsia="宋体" w:cs="宋体"/>
                <w:bCs/>
                <w:color w:val="auto"/>
                <w:kern w:val="2"/>
                <w:szCs w:val="20"/>
                <w:highlight w:val="none"/>
              </w:rPr>
            </w:pPr>
          </w:p>
        </w:tc>
        <w:tc>
          <w:tcPr>
            <w:tcW w:w="7253" w:type="dxa"/>
            <w:tcBorders>
              <w:bottom w:val="single" w:color="auto" w:sz="2" w:space="0"/>
            </w:tcBorders>
            <w:noWrap w:val="0"/>
            <w:vAlign w:val="center"/>
          </w:tcPr>
          <w:p w14:paraId="707965F9">
            <w:pPr>
              <w:jc w:val="left"/>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（小写）¥</w:t>
            </w:r>
          </w:p>
        </w:tc>
      </w:tr>
    </w:tbl>
    <w:p w14:paraId="3703A96A">
      <w:pPr>
        <w:spacing w:line="360" w:lineRule="auto"/>
        <w:rPr>
          <w:rFonts w:hint="eastAsia" w:ascii="宋体" w:hAnsi="宋体" w:eastAsia="宋体" w:cs="宋体"/>
          <w:color w:val="auto"/>
          <w:highlight w:val="none"/>
        </w:rPr>
      </w:pPr>
      <w:r>
        <w:rPr>
          <w:rFonts w:hint="eastAsia" w:ascii="宋体" w:hAnsi="宋体" w:eastAsia="宋体" w:cs="宋体"/>
          <w:color w:val="auto"/>
          <w:szCs w:val="21"/>
          <w:highlight w:val="none"/>
        </w:rPr>
        <w:t>注：</w:t>
      </w:r>
      <w:r>
        <w:rPr>
          <w:rFonts w:hint="eastAsia" w:ascii="宋体" w:hAnsi="宋体" w:eastAsia="宋体" w:cs="宋体"/>
          <w:color w:val="auto"/>
          <w:highlight w:val="none"/>
        </w:rPr>
        <w:t>1.供应商须按要求填写所有信息，不得随意更改本表格式。</w:t>
      </w:r>
    </w:p>
    <w:p w14:paraId="66C6D92A">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2.供应商只允许有一个报价，采购人不接受任何有选择的报价。</w:t>
      </w:r>
    </w:p>
    <w:p w14:paraId="7DC7E771">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3.报价金额大写按“零、壹、贰、叁、肆、伍、陆、柒、捌、玖、拾、佰、仟、万”的数字填写。</w:t>
      </w:r>
    </w:p>
    <w:p w14:paraId="2B5E95AA">
      <w:pPr>
        <w:spacing w:line="500" w:lineRule="exact"/>
        <w:rPr>
          <w:rFonts w:hint="eastAsia" w:ascii="宋体" w:hAnsi="宋体" w:eastAsia="宋体" w:cs="宋体"/>
          <w:color w:val="auto"/>
          <w:highlight w:val="none"/>
        </w:rPr>
      </w:pPr>
    </w:p>
    <w:p w14:paraId="7854BD11">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响应供应商名称（盖章）：</w:t>
      </w:r>
    </w:p>
    <w:p w14:paraId="378C63BD">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授权代表（签字）：</w:t>
      </w:r>
    </w:p>
    <w:p w14:paraId="4CB8B907">
      <w:pPr>
        <w:spacing w:line="5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日期：年月日</w:t>
      </w:r>
    </w:p>
    <w:p w14:paraId="23B7AFF1">
      <w:pPr>
        <w:shd w:val="clear" w:color="auto" w:fill="FFFFFF"/>
        <w:spacing w:line="360" w:lineRule="auto"/>
        <w:outlineLvl w:val="1"/>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kern w:val="0"/>
          <w:sz w:val="24"/>
          <w:highlight w:val="none"/>
        </w:rPr>
        <w:br w:type="page"/>
      </w:r>
      <w:r>
        <w:rPr>
          <w:rFonts w:hint="eastAsia" w:ascii="宋体" w:hAnsi="宋体" w:eastAsia="宋体" w:cs="宋体"/>
          <w:b/>
          <w:color w:val="auto"/>
          <w:sz w:val="28"/>
          <w:szCs w:val="28"/>
          <w:highlight w:val="none"/>
        </w:rPr>
        <w:t>附：</w:t>
      </w:r>
    </w:p>
    <w:p w14:paraId="16B7D213">
      <w:pPr>
        <w:spacing w:before="312" w:beforeLines="100" w:after="312" w:afterLines="100" w:line="360" w:lineRule="auto"/>
        <w:jc w:val="center"/>
        <w:rPr>
          <w:rFonts w:hint="eastAsia" w:ascii="宋体" w:hAnsi="宋体" w:eastAsia="宋体" w:cs="宋体"/>
          <w:b/>
          <w:color w:val="auto"/>
          <w:spacing w:val="20"/>
          <w:sz w:val="28"/>
          <w:szCs w:val="28"/>
          <w:highlight w:val="none"/>
        </w:rPr>
      </w:pPr>
      <w:r>
        <w:rPr>
          <w:rFonts w:hint="eastAsia" w:ascii="宋体" w:hAnsi="宋体" w:eastAsia="宋体" w:cs="宋体"/>
          <w:b/>
          <w:color w:val="auto"/>
          <w:spacing w:val="20"/>
          <w:sz w:val="28"/>
          <w:szCs w:val="28"/>
          <w:highlight w:val="none"/>
        </w:rPr>
        <w:t>中小企业声明函（工程、服务）</w:t>
      </w:r>
    </w:p>
    <w:p w14:paraId="188BA0CF">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本公司郑重声明，根据《政府采购促进中小企业发展管理办法》（财库﹝2020﹞46号）的规定，本公司参加</w:t>
      </w:r>
      <w:r>
        <w:rPr>
          <w:rFonts w:hint="eastAsia" w:ascii="宋体" w:hAnsi="宋体" w:eastAsia="宋体" w:cs="宋体"/>
          <w:color w:val="auto"/>
          <w:spacing w:val="6"/>
          <w:szCs w:val="21"/>
          <w:highlight w:val="none"/>
          <w:u w:val="single"/>
        </w:rPr>
        <w:t>（单位名称）</w:t>
      </w:r>
      <w:r>
        <w:rPr>
          <w:rFonts w:hint="eastAsia" w:ascii="宋体" w:hAnsi="宋体" w:eastAsia="宋体" w:cs="宋体"/>
          <w:color w:val="auto"/>
          <w:spacing w:val="6"/>
          <w:szCs w:val="21"/>
          <w:highlight w:val="none"/>
        </w:rPr>
        <w:t>的</w:t>
      </w:r>
      <w:r>
        <w:rPr>
          <w:rFonts w:hint="eastAsia" w:ascii="宋体" w:hAnsi="宋体" w:eastAsia="宋体" w:cs="宋体"/>
          <w:color w:val="auto"/>
          <w:spacing w:val="6"/>
          <w:szCs w:val="21"/>
          <w:highlight w:val="none"/>
          <w:u w:val="single"/>
        </w:rPr>
        <w:t>（项目名称）</w:t>
      </w:r>
      <w:r>
        <w:rPr>
          <w:rFonts w:hint="eastAsia" w:ascii="宋体" w:hAnsi="宋体" w:eastAsia="宋体" w:cs="宋体"/>
          <w:color w:val="auto"/>
          <w:spacing w:val="6"/>
          <w:szCs w:val="21"/>
          <w:highlight w:val="none"/>
        </w:rPr>
        <w:t>采购活动，工程的施工单位全部为符合政策要求的中小企业（或者：服务全部由符合政策要求的中小企业承接）。相关企业的具体情况如下：</w:t>
      </w:r>
    </w:p>
    <w:p w14:paraId="4D1C3ACD">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1.</w:t>
      </w:r>
      <w:r>
        <w:rPr>
          <w:rFonts w:hint="eastAsia" w:ascii="宋体" w:hAnsi="宋体" w:eastAsia="宋体" w:cs="宋体"/>
          <w:color w:val="auto"/>
          <w:spacing w:val="6"/>
          <w:szCs w:val="21"/>
          <w:highlight w:val="none"/>
          <w:u w:val="single"/>
        </w:rPr>
        <w:t>（标的名称）</w:t>
      </w:r>
      <w:r>
        <w:rPr>
          <w:rFonts w:hint="eastAsia" w:ascii="宋体" w:hAnsi="宋体" w:eastAsia="宋体" w:cs="宋体"/>
          <w:color w:val="auto"/>
          <w:spacing w:val="6"/>
          <w:szCs w:val="21"/>
          <w:highlight w:val="none"/>
        </w:rPr>
        <w:t>，属于</w:t>
      </w:r>
      <w:r>
        <w:rPr>
          <w:rFonts w:hint="eastAsia" w:ascii="宋体" w:hAnsi="宋体" w:eastAsia="宋体" w:cs="宋体"/>
          <w:color w:val="auto"/>
          <w:spacing w:val="6"/>
          <w:szCs w:val="21"/>
          <w:highlight w:val="none"/>
          <w:u w:val="single"/>
        </w:rPr>
        <w:t>（采购文件中明确的所属行业</w:t>
      </w:r>
      <w:r>
        <w:rPr>
          <w:rFonts w:hint="eastAsia" w:ascii="宋体" w:hAnsi="宋体" w:eastAsia="宋体" w:cs="宋体"/>
          <w:color w:val="auto"/>
          <w:spacing w:val="6"/>
          <w:szCs w:val="21"/>
          <w:highlight w:val="none"/>
          <w:u w:val="single"/>
          <w:lang w:eastAsia="zh-CN"/>
        </w:rPr>
        <w:t>：</w:t>
      </w:r>
      <w:r>
        <w:rPr>
          <w:rFonts w:hint="eastAsia" w:ascii="宋体" w:hAnsi="宋体" w:eastAsia="宋体" w:cs="宋体"/>
          <w:color w:val="auto"/>
          <w:spacing w:val="6"/>
          <w:szCs w:val="21"/>
          <w:highlight w:val="none"/>
          <w:u w:val="single"/>
        </w:rPr>
        <w:t>）</w:t>
      </w:r>
      <w:r>
        <w:rPr>
          <w:rFonts w:hint="eastAsia" w:ascii="宋体" w:hAnsi="宋体" w:eastAsia="宋体" w:cs="宋体"/>
          <w:color w:val="auto"/>
          <w:spacing w:val="6"/>
          <w:szCs w:val="21"/>
          <w:highlight w:val="none"/>
        </w:rPr>
        <w:t>；承建（承接）企业为</w:t>
      </w:r>
      <w:r>
        <w:rPr>
          <w:rFonts w:hint="eastAsia" w:ascii="宋体" w:hAnsi="宋体" w:eastAsia="宋体" w:cs="宋体"/>
          <w:color w:val="auto"/>
          <w:spacing w:val="6"/>
          <w:szCs w:val="21"/>
          <w:highlight w:val="none"/>
          <w:u w:val="single"/>
        </w:rPr>
        <w:t>（企业名称）</w:t>
      </w:r>
      <w:r>
        <w:rPr>
          <w:rFonts w:hint="eastAsia" w:ascii="宋体" w:hAnsi="宋体" w:eastAsia="宋体" w:cs="宋体"/>
          <w:color w:val="auto"/>
          <w:spacing w:val="6"/>
          <w:szCs w:val="21"/>
          <w:highlight w:val="none"/>
        </w:rPr>
        <w:t>，从业人员人，营业收入为万元，资产总额为万元，属于</w:t>
      </w:r>
      <w:r>
        <w:rPr>
          <w:rFonts w:hint="eastAsia" w:ascii="宋体" w:hAnsi="宋体" w:eastAsia="宋体" w:cs="宋体"/>
          <w:color w:val="auto"/>
          <w:spacing w:val="6"/>
          <w:szCs w:val="21"/>
          <w:highlight w:val="none"/>
          <w:u w:val="single"/>
        </w:rPr>
        <w:t>（中型企业、小型企业、微型企业）</w:t>
      </w:r>
      <w:r>
        <w:rPr>
          <w:rFonts w:hint="eastAsia" w:ascii="宋体" w:hAnsi="宋体" w:eastAsia="宋体" w:cs="宋体"/>
          <w:color w:val="auto"/>
          <w:spacing w:val="6"/>
          <w:szCs w:val="21"/>
          <w:highlight w:val="none"/>
        </w:rPr>
        <w:t>；</w:t>
      </w:r>
    </w:p>
    <w:p w14:paraId="44B406DF">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2.</w:t>
      </w:r>
      <w:r>
        <w:rPr>
          <w:rFonts w:hint="eastAsia" w:ascii="宋体" w:hAnsi="宋体" w:eastAsia="宋体" w:cs="宋体"/>
          <w:color w:val="auto"/>
          <w:spacing w:val="6"/>
          <w:szCs w:val="21"/>
          <w:highlight w:val="none"/>
          <w:u w:val="single"/>
        </w:rPr>
        <w:t>（标的名称）</w:t>
      </w:r>
      <w:r>
        <w:rPr>
          <w:rFonts w:hint="eastAsia" w:ascii="宋体" w:hAnsi="宋体" w:eastAsia="宋体" w:cs="宋体"/>
          <w:color w:val="auto"/>
          <w:spacing w:val="6"/>
          <w:szCs w:val="21"/>
          <w:highlight w:val="none"/>
        </w:rPr>
        <w:t>，属于</w:t>
      </w:r>
      <w:r>
        <w:rPr>
          <w:rFonts w:hint="eastAsia" w:ascii="宋体" w:hAnsi="宋体" w:eastAsia="宋体" w:cs="宋体"/>
          <w:color w:val="auto"/>
          <w:spacing w:val="6"/>
          <w:szCs w:val="21"/>
          <w:highlight w:val="none"/>
          <w:u w:val="single"/>
        </w:rPr>
        <w:t>（采购文件中明确的所属行业）</w:t>
      </w:r>
      <w:r>
        <w:rPr>
          <w:rFonts w:hint="eastAsia" w:ascii="宋体" w:hAnsi="宋体" w:eastAsia="宋体" w:cs="宋体"/>
          <w:color w:val="auto"/>
          <w:spacing w:val="6"/>
          <w:szCs w:val="21"/>
          <w:highlight w:val="none"/>
        </w:rPr>
        <w:t>；承建（承接）企业为</w:t>
      </w:r>
      <w:r>
        <w:rPr>
          <w:rFonts w:hint="eastAsia" w:ascii="宋体" w:hAnsi="宋体" w:eastAsia="宋体" w:cs="宋体"/>
          <w:color w:val="auto"/>
          <w:spacing w:val="6"/>
          <w:szCs w:val="21"/>
          <w:highlight w:val="none"/>
          <w:u w:val="single"/>
        </w:rPr>
        <w:t>（企业名称）</w:t>
      </w:r>
      <w:r>
        <w:rPr>
          <w:rFonts w:hint="eastAsia" w:ascii="宋体" w:hAnsi="宋体" w:eastAsia="宋体" w:cs="宋体"/>
          <w:color w:val="auto"/>
          <w:spacing w:val="6"/>
          <w:szCs w:val="21"/>
          <w:highlight w:val="none"/>
        </w:rPr>
        <w:t>，从业人员人，营业收入为万元，资产总额为万元，属于</w:t>
      </w:r>
      <w:r>
        <w:rPr>
          <w:rFonts w:hint="eastAsia" w:ascii="宋体" w:hAnsi="宋体" w:eastAsia="宋体" w:cs="宋体"/>
          <w:color w:val="auto"/>
          <w:spacing w:val="6"/>
          <w:szCs w:val="21"/>
          <w:highlight w:val="none"/>
          <w:u w:val="single"/>
        </w:rPr>
        <w:t>（中型企业、小型企业、微型企业）</w:t>
      </w:r>
      <w:r>
        <w:rPr>
          <w:rFonts w:hint="eastAsia" w:ascii="宋体" w:hAnsi="宋体" w:eastAsia="宋体" w:cs="宋体"/>
          <w:color w:val="auto"/>
          <w:spacing w:val="6"/>
          <w:szCs w:val="21"/>
          <w:highlight w:val="none"/>
        </w:rPr>
        <w:t>；</w:t>
      </w:r>
    </w:p>
    <w:p w14:paraId="33363E02">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w:t>
      </w:r>
    </w:p>
    <w:p w14:paraId="4D9EE638">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以上企业，不属于大企业的分支机构，不存在控股股东为大企业的情形，也不存在与大企业的负责人为同一人的情形。</w:t>
      </w:r>
    </w:p>
    <w:p w14:paraId="0AAFF35D">
      <w:pPr>
        <w:spacing w:line="360" w:lineRule="auto"/>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本企业对上述声明内容的真实性负责。如有虚假，将依法承担相应责任。</w:t>
      </w:r>
    </w:p>
    <w:p w14:paraId="4C15CAE8">
      <w:pPr>
        <w:spacing w:line="360" w:lineRule="auto"/>
        <w:ind w:firstLine="444" w:firstLineChars="200"/>
        <w:rPr>
          <w:rFonts w:hint="eastAsia" w:ascii="宋体" w:hAnsi="宋体" w:eastAsia="宋体" w:cs="宋体"/>
          <w:color w:val="auto"/>
          <w:spacing w:val="6"/>
          <w:szCs w:val="21"/>
          <w:highlight w:val="none"/>
        </w:rPr>
      </w:pPr>
    </w:p>
    <w:p w14:paraId="1D968216">
      <w:pPr>
        <w:spacing w:line="360" w:lineRule="auto"/>
        <w:ind w:firstLine="444" w:firstLineChars="200"/>
        <w:rPr>
          <w:rFonts w:hint="eastAsia" w:ascii="宋体" w:hAnsi="宋体" w:eastAsia="宋体" w:cs="宋体"/>
          <w:color w:val="auto"/>
          <w:spacing w:val="6"/>
          <w:szCs w:val="21"/>
          <w:highlight w:val="none"/>
        </w:rPr>
      </w:pPr>
    </w:p>
    <w:p w14:paraId="2D5D2D88">
      <w:pPr>
        <w:spacing w:line="360" w:lineRule="auto"/>
        <w:ind w:firstLine="4773" w:firstLineChars="215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企业名称（盖章）：</w:t>
      </w:r>
    </w:p>
    <w:p w14:paraId="7B7EAEC5">
      <w:pPr>
        <w:spacing w:line="360" w:lineRule="auto"/>
        <w:ind w:firstLine="5106" w:firstLineChars="23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日期：</w:t>
      </w:r>
    </w:p>
    <w:p w14:paraId="7C8EB875">
      <w:pPr>
        <w:adjustRightInd w:val="0"/>
        <w:snapToGrid w:val="0"/>
        <w:spacing w:line="360" w:lineRule="auto"/>
        <w:ind w:left="-88" w:leftChars="-42"/>
        <w:rPr>
          <w:rFonts w:hint="eastAsia" w:ascii="宋体" w:hAnsi="宋体" w:eastAsia="宋体" w:cs="宋体"/>
          <w:color w:val="auto"/>
          <w:spacing w:val="6"/>
          <w:szCs w:val="21"/>
          <w:highlight w:val="none"/>
        </w:rPr>
      </w:pPr>
    </w:p>
    <w:p w14:paraId="48642B6F">
      <w:pPr>
        <w:adjustRightInd w:val="0"/>
        <w:snapToGrid w:val="0"/>
        <w:spacing w:line="360" w:lineRule="auto"/>
        <w:ind w:left="-88" w:leftChars="-42" w:right="-229" w:rightChars="-109"/>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（1）从业人员、营业收入、资产总额填报上一年度数据，无上一年度数据的新成立企业可不填报。</w:t>
      </w:r>
    </w:p>
    <w:p w14:paraId="6BE4C7D1">
      <w:pPr>
        <w:adjustRightInd w:val="0"/>
        <w:snapToGrid w:val="0"/>
        <w:spacing w:line="360" w:lineRule="auto"/>
        <w:ind w:left="-88" w:leftChars="-42"/>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（2）中小企业划分标准以工业和信息化部、国家统计局、国家发展和改革委员会、财政部《关于印发中小企业划型标准规定的通知》（工信部联企业〔2011〕300号）规定的划分标准为准。</w:t>
      </w:r>
    </w:p>
    <w:p w14:paraId="45318928">
      <w:pPr>
        <w:adjustRightInd w:val="0"/>
        <w:snapToGrid w:val="0"/>
        <w:spacing w:line="360" w:lineRule="auto"/>
        <w:ind w:left="-88" w:leftChars="-42"/>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3）采购人、采购代理机构将按国家有关规定随中标、成交结果公开中标、成交供应商的《中小企业声明函》，供应商提供声明函内容不实的，属于提供虚假材料谋取中标、成交，依照《中华人民共和国政府采购法》等国家有关规定追究相应责任。</w:t>
      </w:r>
    </w:p>
    <w:p w14:paraId="417789EA">
      <w:pPr>
        <w:adjustRightInd w:val="0"/>
        <w:snapToGrid w:val="0"/>
        <w:spacing w:line="360" w:lineRule="auto"/>
        <w:ind w:left="-88" w:leftChars="-42"/>
        <w:rPr>
          <w:rFonts w:hint="eastAsia" w:ascii="宋体" w:hAnsi="宋体" w:eastAsia="宋体" w:cs="宋体"/>
          <w:b/>
          <w:bCs/>
          <w:color w:val="auto"/>
          <w:spacing w:val="6"/>
          <w:szCs w:val="21"/>
          <w:highlight w:val="none"/>
        </w:rPr>
      </w:pPr>
      <w:r>
        <w:rPr>
          <w:rFonts w:hint="eastAsia" w:ascii="宋体" w:hAnsi="宋体" w:eastAsia="宋体" w:cs="宋体"/>
          <w:b/>
          <w:bCs/>
          <w:color w:val="auto"/>
          <w:spacing w:val="6"/>
          <w:szCs w:val="21"/>
          <w:highlight w:val="none"/>
        </w:rPr>
        <w:t>（4）本项目中小企业划分标准所属行业：其他未列明行业。</w:t>
      </w:r>
    </w:p>
    <w:p w14:paraId="4B28D87F">
      <w:pPr>
        <w:widowControl/>
        <w:spacing w:before="100" w:beforeAutospacing="1" w:after="100" w:afterAutospacing="1" w:line="450" w:lineRule="atLeast"/>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r>
        <w:rPr>
          <w:rFonts w:hint="eastAsia" w:ascii="宋体" w:hAnsi="宋体" w:eastAsia="宋体" w:cs="宋体"/>
          <w:b/>
          <w:bCs/>
          <w:color w:val="auto"/>
          <w:sz w:val="28"/>
          <w:szCs w:val="28"/>
          <w:highlight w:val="none"/>
        </w:rPr>
        <w:t>附:</w:t>
      </w:r>
      <w:bookmarkStart w:id="10" w:name="OLE_LINK14"/>
      <w:bookmarkStart w:id="11" w:name="OLE_LINK13"/>
      <w:r>
        <w:rPr>
          <w:rFonts w:hint="eastAsia" w:ascii="宋体" w:hAnsi="宋体" w:eastAsia="宋体" w:cs="宋体"/>
          <w:b/>
          <w:bCs/>
          <w:color w:val="auto"/>
          <w:sz w:val="28"/>
          <w:szCs w:val="28"/>
          <w:highlight w:val="none"/>
        </w:rPr>
        <w:t>残疾人福利性单位声明函</w:t>
      </w:r>
    </w:p>
    <w:bookmarkEnd w:id="10"/>
    <w:bookmarkEnd w:id="11"/>
    <w:p w14:paraId="2EDC8151">
      <w:pPr>
        <w:spacing w:line="588" w:lineRule="exact"/>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本单位郑重声明，根据《财政部民政部中国残疾人联合会关于促进残疾人就业政府采购政策的通知》（财库</w:t>
      </w:r>
      <w:r>
        <w:rPr>
          <w:rFonts w:hint="eastAsia" w:ascii="宋体" w:hAnsi="宋体" w:eastAsia="宋体" w:cs="宋体"/>
          <w:color w:val="auto"/>
          <w:szCs w:val="21"/>
          <w:highlight w:val="none"/>
        </w:rPr>
        <w:t>〔2017〕141</w:t>
      </w:r>
      <w:r>
        <w:rPr>
          <w:rFonts w:hint="eastAsia" w:ascii="宋体" w:hAnsi="宋体" w:eastAsia="宋体" w:cs="宋体"/>
          <w:color w:val="auto"/>
          <w:spacing w:val="6"/>
          <w:szCs w:val="21"/>
          <w:highlight w:val="none"/>
        </w:rPr>
        <w:t>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14:paraId="5A5DAC31">
      <w:pPr>
        <w:spacing w:line="588" w:lineRule="exact"/>
        <w:ind w:firstLine="444" w:firstLineChars="200"/>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本单位对上述声明的真实性负责。如有虚假，将依法承担相应责任。</w:t>
      </w:r>
    </w:p>
    <w:p w14:paraId="3D58F475">
      <w:pPr>
        <w:spacing w:line="588" w:lineRule="exact"/>
        <w:ind w:firstLine="444" w:firstLineChars="200"/>
        <w:rPr>
          <w:rFonts w:hint="eastAsia" w:ascii="宋体" w:hAnsi="宋体" w:eastAsia="宋体" w:cs="宋体"/>
          <w:color w:val="auto"/>
          <w:spacing w:val="6"/>
          <w:szCs w:val="21"/>
          <w:highlight w:val="none"/>
        </w:rPr>
      </w:pPr>
    </w:p>
    <w:p w14:paraId="014B2B12">
      <w:pPr>
        <w:tabs>
          <w:tab w:val="left" w:pos="4860"/>
        </w:tabs>
        <w:spacing w:line="588" w:lineRule="exact"/>
        <w:ind w:right="1560" w:firstLine="444" w:firstLineChars="200"/>
        <w:jc w:val="center"/>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单位名称（盖章）：</w:t>
      </w:r>
    </w:p>
    <w:p w14:paraId="0C10FF6C">
      <w:pPr>
        <w:tabs>
          <w:tab w:val="left" w:pos="4860"/>
        </w:tabs>
        <w:spacing w:line="588" w:lineRule="exact"/>
        <w:ind w:right="1560" w:firstLine="444" w:firstLineChars="200"/>
        <w:jc w:val="center"/>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日期：</w:t>
      </w:r>
    </w:p>
    <w:p w14:paraId="05F9A457">
      <w:pPr>
        <w:tabs>
          <w:tab w:val="left" w:pos="4860"/>
        </w:tabs>
        <w:spacing w:line="588" w:lineRule="exact"/>
        <w:ind w:right="1560"/>
        <w:jc w:val="left"/>
        <w:rPr>
          <w:rFonts w:hint="eastAsia" w:ascii="宋体" w:hAnsi="宋体" w:eastAsia="宋体" w:cs="宋体"/>
          <w:color w:val="auto"/>
          <w:spacing w:val="6"/>
          <w:szCs w:val="21"/>
          <w:highlight w:val="none"/>
        </w:rPr>
      </w:pPr>
    </w:p>
    <w:p w14:paraId="36189E0F">
      <w:pPr>
        <w:tabs>
          <w:tab w:val="left" w:pos="4860"/>
        </w:tabs>
        <w:spacing w:line="588" w:lineRule="exact"/>
        <w:ind w:right="1560"/>
        <w:jc w:val="left"/>
        <w:rPr>
          <w:rFonts w:hint="eastAsia" w:ascii="宋体" w:hAnsi="宋体" w:eastAsia="宋体" w:cs="宋体"/>
          <w:color w:val="auto"/>
          <w:spacing w:val="6"/>
          <w:szCs w:val="21"/>
          <w:highlight w:val="none"/>
        </w:rPr>
      </w:pPr>
    </w:p>
    <w:p w14:paraId="3263E0E3">
      <w:pPr>
        <w:tabs>
          <w:tab w:val="left" w:pos="4860"/>
        </w:tabs>
        <w:spacing w:line="588" w:lineRule="exact"/>
        <w:ind w:right="1560"/>
        <w:jc w:val="left"/>
        <w:rPr>
          <w:rFonts w:hint="eastAsia" w:ascii="宋体" w:hAnsi="宋体" w:eastAsia="宋体" w:cs="宋体"/>
          <w:color w:val="auto"/>
          <w:spacing w:val="6"/>
          <w:szCs w:val="21"/>
          <w:highlight w:val="none"/>
        </w:rPr>
      </w:pPr>
    </w:p>
    <w:p w14:paraId="145D5116">
      <w:pPr>
        <w:tabs>
          <w:tab w:val="left" w:pos="4860"/>
        </w:tabs>
        <w:spacing w:line="588" w:lineRule="exact"/>
        <w:ind w:right="1560"/>
        <w:jc w:val="left"/>
        <w:rPr>
          <w:rFonts w:hint="eastAsia" w:ascii="宋体" w:hAnsi="宋体" w:eastAsia="宋体" w:cs="宋体"/>
          <w:b/>
          <w:color w:val="auto"/>
          <w:spacing w:val="20"/>
          <w:sz w:val="28"/>
          <w:szCs w:val="28"/>
          <w:highlight w:val="none"/>
        </w:rPr>
      </w:pPr>
      <w:r>
        <w:rPr>
          <w:rFonts w:hint="eastAsia" w:ascii="宋体" w:hAnsi="宋体" w:eastAsia="宋体" w:cs="宋体"/>
          <w:b/>
          <w:bCs/>
          <w:color w:val="auto"/>
          <w:sz w:val="28"/>
          <w:szCs w:val="28"/>
          <w:highlight w:val="none"/>
        </w:rPr>
        <w:t>附:</w:t>
      </w:r>
      <w:r>
        <w:rPr>
          <w:rFonts w:hint="eastAsia" w:ascii="宋体" w:hAnsi="宋体" w:eastAsia="宋体" w:cs="宋体"/>
          <w:b/>
          <w:color w:val="auto"/>
          <w:spacing w:val="20"/>
          <w:sz w:val="28"/>
          <w:szCs w:val="28"/>
          <w:highlight w:val="none"/>
        </w:rPr>
        <w:t>监狱企业的证明文件</w:t>
      </w:r>
    </w:p>
    <w:p w14:paraId="442F50B7">
      <w:pPr>
        <w:spacing w:line="360" w:lineRule="auto"/>
        <w:ind w:firstLine="240" w:firstLineChars="100"/>
        <w:rPr>
          <w:rFonts w:hint="eastAsia" w:ascii="宋体" w:hAnsi="宋体" w:eastAsia="宋体" w:cs="宋体"/>
          <w:color w:val="auto"/>
          <w:sz w:val="24"/>
          <w:highlight w:val="none"/>
        </w:rPr>
      </w:pPr>
      <w:r>
        <w:rPr>
          <w:rFonts w:hint="eastAsia" w:ascii="宋体" w:hAnsi="宋体" w:eastAsia="宋体" w:cs="宋体"/>
          <w:color w:val="auto"/>
          <w:sz w:val="24"/>
          <w:highlight w:val="none"/>
        </w:rPr>
        <w:t>说明：监狱企业参加政府采购活动时，应当提供由省级以上监狱管理局、戒毒管理局（含新疆生产建设兵团）出具的属于监狱企业的证明文件并加盖投标单位公章。</w:t>
      </w:r>
    </w:p>
    <w:p w14:paraId="1C3F82BD">
      <w:pPr>
        <w:pStyle w:val="31"/>
        <w:ind w:firstLine="240"/>
        <w:rPr>
          <w:rFonts w:hint="eastAsia" w:ascii="宋体" w:hAnsi="宋体" w:eastAsia="宋体" w:cs="宋体"/>
          <w:color w:val="auto"/>
          <w:sz w:val="24"/>
          <w:highlight w:val="none"/>
        </w:rPr>
      </w:pPr>
    </w:p>
    <w:p w14:paraId="5C302AA5">
      <w:pPr>
        <w:pStyle w:val="31"/>
        <w:ind w:firstLine="240"/>
        <w:rPr>
          <w:rFonts w:hint="eastAsia" w:ascii="宋体" w:hAnsi="宋体" w:eastAsia="宋体" w:cs="宋体"/>
          <w:color w:val="auto"/>
          <w:sz w:val="24"/>
          <w:highlight w:val="none"/>
        </w:rPr>
      </w:pPr>
    </w:p>
    <w:p w14:paraId="2C54AB4A">
      <w:pPr>
        <w:pStyle w:val="31"/>
        <w:ind w:firstLine="240"/>
        <w:rPr>
          <w:rFonts w:hint="eastAsia" w:ascii="宋体" w:hAnsi="宋体" w:eastAsia="宋体" w:cs="宋体"/>
          <w:color w:val="auto"/>
          <w:sz w:val="24"/>
          <w:highlight w:val="none"/>
        </w:rPr>
      </w:pPr>
    </w:p>
    <w:p w14:paraId="1053CA4B">
      <w:pPr>
        <w:pStyle w:val="31"/>
        <w:ind w:firstLine="240"/>
        <w:rPr>
          <w:rFonts w:hint="eastAsia" w:ascii="宋体" w:hAnsi="宋体" w:eastAsia="宋体" w:cs="宋体"/>
          <w:color w:val="auto"/>
          <w:sz w:val="24"/>
          <w:highlight w:val="none"/>
        </w:rPr>
      </w:pPr>
    </w:p>
    <w:p w14:paraId="18BEF2A8">
      <w:pPr>
        <w:pStyle w:val="31"/>
        <w:ind w:firstLine="240"/>
        <w:rPr>
          <w:rFonts w:hint="eastAsia" w:ascii="宋体" w:hAnsi="宋体" w:eastAsia="宋体" w:cs="宋体"/>
          <w:color w:val="auto"/>
          <w:sz w:val="24"/>
          <w:highlight w:val="none"/>
        </w:rPr>
      </w:pPr>
    </w:p>
    <w:p w14:paraId="27112315">
      <w:pPr>
        <w:pStyle w:val="31"/>
        <w:ind w:firstLine="240"/>
        <w:rPr>
          <w:rFonts w:hint="eastAsia" w:ascii="宋体" w:hAnsi="宋体" w:eastAsia="宋体" w:cs="宋体"/>
          <w:color w:val="auto"/>
          <w:sz w:val="24"/>
          <w:highlight w:val="none"/>
        </w:rPr>
      </w:pPr>
    </w:p>
    <w:p w14:paraId="63387B47">
      <w:pPr>
        <w:pStyle w:val="31"/>
        <w:ind w:firstLine="240"/>
        <w:rPr>
          <w:rFonts w:hint="eastAsia" w:ascii="宋体" w:hAnsi="宋体" w:eastAsia="宋体" w:cs="宋体"/>
          <w:color w:val="auto"/>
          <w:sz w:val="24"/>
          <w:highlight w:val="none"/>
        </w:rPr>
      </w:pPr>
    </w:p>
    <w:p w14:paraId="2C110E51">
      <w:pPr>
        <w:pStyle w:val="31"/>
        <w:ind w:firstLine="240"/>
        <w:rPr>
          <w:rFonts w:hint="eastAsia" w:ascii="宋体" w:hAnsi="宋体" w:eastAsia="宋体" w:cs="宋体"/>
          <w:color w:val="auto"/>
          <w:sz w:val="24"/>
          <w:highlight w:val="none"/>
        </w:rPr>
      </w:pPr>
    </w:p>
    <w:p w14:paraId="5387DA3A">
      <w:pPr>
        <w:pStyle w:val="31"/>
        <w:ind w:firstLine="240"/>
        <w:rPr>
          <w:rFonts w:hint="eastAsia" w:ascii="宋体" w:hAnsi="宋体" w:eastAsia="宋体" w:cs="宋体"/>
          <w:color w:val="auto"/>
          <w:sz w:val="24"/>
          <w:highlight w:val="none"/>
        </w:rPr>
      </w:pPr>
    </w:p>
    <w:p w14:paraId="29304A64">
      <w:pPr>
        <w:pStyle w:val="31"/>
        <w:ind w:firstLine="240"/>
        <w:rPr>
          <w:rFonts w:hint="eastAsia" w:ascii="宋体" w:hAnsi="宋体" w:eastAsia="宋体" w:cs="宋体"/>
          <w:color w:val="auto"/>
          <w:sz w:val="24"/>
          <w:highlight w:val="none"/>
        </w:rPr>
      </w:pPr>
    </w:p>
    <w:p w14:paraId="672E1F50">
      <w:pPr>
        <w:shd w:val="clear" w:color="auto" w:fill="FFFFFF"/>
        <w:spacing w:line="360" w:lineRule="auto"/>
        <w:jc w:val="center"/>
        <w:rPr>
          <w:rFonts w:hint="eastAsia" w:ascii="宋体" w:hAnsi="宋体" w:eastAsia="宋体" w:cs="宋体"/>
          <w:b/>
          <w:bCs/>
          <w:color w:val="auto"/>
          <w:kern w:val="0"/>
          <w:sz w:val="32"/>
          <w:szCs w:val="32"/>
          <w:highlight w:val="none"/>
        </w:rPr>
      </w:pPr>
    </w:p>
    <w:p w14:paraId="464BF574">
      <w:pPr>
        <w:shd w:val="clear" w:color="auto" w:fill="FFFFFF"/>
        <w:spacing w:line="360" w:lineRule="auto"/>
        <w:jc w:val="center"/>
        <w:rPr>
          <w:rFonts w:hint="eastAsia" w:ascii="宋体" w:hAnsi="宋体" w:eastAsia="宋体" w:cs="宋体"/>
          <w:b/>
          <w:bCs/>
          <w:color w:val="auto"/>
          <w:kern w:val="0"/>
          <w:sz w:val="32"/>
          <w:szCs w:val="32"/>
          <w:highlight w:val="none"/>
        </w:rPr>
      </w:pPr>
      <w:r>
        <w:rPr>
          <w:rFonts w:hint="eastAsia" w:ascii="宋体" w:hAnsi="宋体" w:eastAsia="宋体" w:cs="宋体"/>
          <w:b/>
          <w:bCs/>
          <w:color w:val="auto"/>
          <w:kern w:val="0"/>
          <w:sz w:val="32"/>
          <w:szCs w:val="32"/>
          <w:highlight w:val="none"/>
        </w:rPr>
        <w:t>最终报价表</w:t>
      </w:r>
    </w:p>
    <w:p w14:paraId="41A51061">
      <w:pPr>
        <w:shd w:val="clear" w:color="auto" w:fill="FFFFFF"/>
        <w:spacing w:line="360" w:lineRule="auto"/>
        <w:rPr>
          <w:rFonts w:hint="eastAsia" w:ascii="宋体" w:hAnsi="宋体" w:eastAsia="宋体" w:cs="宋体"/>
          <w:color w:val="auto"/>
          <w:kern w:val="0"/>
          <w:sz w:val="24"/>
          <w:highlight w:val="none"/>
        </w:rPr>
      </w:pPr>
    </w:p>
    <w:p w14:paraId="4B03F09A">
      <w:pPr>
        <w:adjustRightInd w:val="0"/>
        <w:snapToGrid w:val="0"/>
        <w:spacing w:line="480" w:lineRule="auto"/>
        <w:ind w:left="-2" w:leftChars="-1"/>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项目名称：</w:t>
      </w:r>
    </w:p>
    <w:p w14:paraId="35264DB7">
      <w:pPr>
        <w:adjustRightInd w:val="0"/>
        <w:snapToGrid w:val="0"/>
        <w:spacing w:line="480" w:lineRule="auto"/>
        <w:ind w:left="-2" w:leftChars="-1"/>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rPr>
        <w:t>项目编号：</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7253"/>
      </w:tblGrid>
      <w:tr w14:paraId="17793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746" w:type="dxa"/>
            <w:tcBorders>
              <w:bottom w:val="single" w:color="auto" w:sz="4" w:space="0"/>
            </w:tcBorders>
            <w:noWrap w:val="0"/>
            <w:vAlign w:val="center"/>
          </w:tcPr>
          <w:p w14:paraId="5A974FFF">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报价项目</w:t>
            </w:r>
          </w:p>
        </w:tc>
        <w:tc>
          <w:tcPr>
            <w:tcW w:w="7253" w:type="dxa"/>
            <w:tcBorders>
              <w:bottom w:val="single" w:color="auto" w:sz="4" w:space="0"/>
            </w:tcBorders>
            <w:noWrap w:val="0"/>
            <w:vAlign w:val="center"/>
          </w:tcPr>
          <w:p w14:paraId="4E4C4D61">
            <w:pPr>
              <w:pStyle w:val="80"/>
              <w:widowControl w:val="0"/>
              <w:pBdr>
                <w:bottom w:val="none" w:color="auto" w:sz="0" w:space="0"/>
                <w:right w:val="none" w:color="auto" w:sz="0" w:space="0"/>
              </w:pBdr>
              <w:spacing w:before="0" w:beforeAutospacing="0" w:after="0" w:afterAutospacing="0" w:line="360" w:lineRule="auto"/>
              <w:rPr>
                <w:rFonts w:hint="eastAsia" w:eastAsia="宋体" w:cs="宋体"/>
                <w:b/>
                <w:bCs/>
                <w:color w:val="auto"/>
                <w:kern w:val="2"/>
                <w:szCs w:val="20"/>
                <w:highlight w:val="none"/>
              </w:rPr>
            </w:pPr>
            <w:r>
              <w:rPr>
                <w:rFonts w:hint="eastAsia" w:eastAsia="宋体" w:cs="宋体"/>
                <w:b/>
                <w:bCs/>
                <w:color w:val="auto"/>
                <w:kern w:val="2"/>
                <w:szCs w:val="20"/>
                <w:highlight w:val="none"/>
              </w:rPr>
              <w:t>金额（元）</w:t>
            </w:r>
          </w:p>
        </w:tc>
      </w:tr>
      <w:tr w14:paraId="5C652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1746" w:type="dxa"/>
            <w:vMerge w:val="restart"/>
            <w:noWrap w:val="0"/>
            <w:vAlign w:val="center"/>
          </w:tcPr>
          <w:p w14:paraId="1727E817">
            <w:pPr>
              <w:pStyle w:val="80"/>
              <w:widowControl w:val="0"/>
              <w:pBdr>
                <w:bottom w:val="none" w:color="auto" w:sz="0" w:space="0"/>
                <w:right w:val="none" w:color="auto" w:sz="0" w:space="0"/>
              </w:pBdr>
              <w:spacing w:before="0" w:beforeAutospacing="0" w:after="0" w:afterAutospacing="0" w:line="360" w:lineRule="auto"/>
              <w:rPr>
                <w:rFonts w:hint="eastAsia" w:eastAsia="宋体" w:cs="宋体"/>
                <w:bCs/>
                <w:color w:val="auto"/>
                <w:kern w:val="2"/>
                <w:szCs w:val="20"/>
                <w:highlight w:val="none"/>
              </w:rPr>
            </w:pPr>
            <w:r>
              <w:rPr>
                <w:rFonts w:hint="eastAsia" w:eastAsia="宋体" w:cs="宋体"/>
                <w:bCs/>
                <w:color w:val="auto"/>
                <w:kern w:val="2"/>
                <w:szCs w:val="20"/>
                <w:highlight w:val="none"/>
              </w:rPr>
              <w:t>总报价</w:t>
            </w:r>
          </w:p>
        </w:tc>
        <w:tc>
          <w:tcPr>
            <w:tcW w:w="7253" w:type="dxa"/>
            <w:tcBorders>
              <w:bottom w:val="single" w:color="auto" w:sz="2" w:space="0"/>
            </w:tcBorders>
            <w:noWrap w:val="0"/>
            <w:vAlign w:val="center"/>
          </w:tcPr>
          <w:p w14:paraId="1849257A">
            <w:pPr>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（大写）人民币</w:t>
            </w:r>
          </w:p>
        </w:tc>
      </w:tr>
      <w:tr w14:paraId="7D161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746" w:type="dxa"/>
            <w:vMerge w:val="continue"/>
            <w:tcBorders>
              <w:bottom w:val="single" w:color="auto" w:sz="2" w:space="0"/>
            </w:tcBorders>
            <w:noWrap w:val="0"/>
            <w:vAlign w:val="center"/>
          </w:tcPr>
          <w:p w14:paraId="085FB176">
            <w:pPr>
              <w:pStyle w:val="80"/>
              <w:widowControl w:val="0"/>
              <w:pBdr>
                <w:bottom w:val="none" w:color="auto" w:sz="0" w:space="0"/>
                <w:right w:val="none" w:color="auto" w:sz="0" w:space="0"/>
              </w:pBdr>
              <w:spacing w:before="0" w:beforeAutospacing="0" w:after="0" w:afterAutospacing="0" w:line="360" w:lineRule="auto"/>
              <w:rPr>
                <w:rFonts w:hint="eastAsia" w:eastAsia="宋体" w:cs="宋体"/>
                <w:bCs/>
                <w:color w:val="auto"/>
                <w:kern w:val="2"/>
                <w:szCs w:val="20"/>
                <w:highlight w:val="none"/>
              </w:rPr>
            </w:pPr>
          </w:p>
        </w:tc>
        <w:tc>
          <w:tcPr>
            <w:tcW w:w="7253" w:type="dxa"/>
            <w:tcBorders>
              <w:bottom w:val="single" w:color="auto" w:sz="2" w:space="0"/>
            </w:tcBorders>
            <w:noWrap w:val="0"/>
            <w:vAlign w:val="center"/>
          </w:tcPr>
          <w:p w14:paraId="4EA9601B">
            <w:pPr>
              <w:jc w:val="left"/>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（小写）¥</w:t>
            </w:r>
          </w:p>
        </w:tc>
      </w:tr>
    </w:tbl>
    <w:p w14:paraId="0B322CCD">
      <w:pPr>
        <w:spacing w:line="360" w:lineRule="auto"/>
        <w:rPr>
          <w:rFonts w:hint="eastAsia" w:ascii="宋体" w:hAnsi="宋体" w:eastAsia="宋体" w:cs="宋体"/>
          <w:color w:val="auto"/>
          <w:szCs w:val="21"/>
          <w:highlight w:val="none"/>
        </w:rPr>
      </w:pPr>
    </w:p>
    <w:p w14:paraId="4236B1F2">
      <w:pPr>
        <w:spacing w:line="360" w:lineRule="auto"/>
        <w:rPr>
          <w:rFonts w:hint="eastAsia" w:ascii="宋体" w:hAnsi="宋体" w:eastAsia="宋体" w:cs="宋体"/>
          <w:color w:val="auto"/>
          <w:highlight w:val="none"/>
        </w:rPr>
      </w:pPr>
      <w:r>
        <w:rPr>
          <w:rFonts w:hint="eastAsia" w:ascii="宋体" w:hAnsi="宋体" w:eastAsia="宋体" w:cs="宋体"/>
          <w:color w:val="auto"/>
          <w:szCs w:val="21"/>
          <w:highlight w:val="none"/>
        </w:rPr>
        <w:t>注：</w:t>
      </w:r>
      <w:r>
        <w:rPr>
          <w:rFonts w:hint="eastAsia" w:ascii="宋体" w:hAnsi="宋体" w:eastAsia="宋体" w:cs="宋体"/>
          <w:color w:val="auto"/>
          <w:highlight w:val="none"/>
        </w:rPr>
        <w:t>1.供应商须按要求填写所有信息，不得随意更改本表格式。</w:t>
      </w:r>
    </w:p>
    <w:p w14:paraId="142B4521">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2.供应商只允许有一个报价，采购人不接受任何有选择的报价。</w:t>
      </w:r>
    </w:p>
    <w:p w14:paraId="61F1FED2">
      <w:pPr>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3.报价金额大写按“零、壹、贰、叁、肆、伍、陆、柒、捌、玖、拾、佰、仟、万”的数字填写。</w:t>
      </w:r>
    </w:p>
    <w:p w14:paraId="1E3A9D57">
      <w:pPr>
        <w:spacing w:line="360"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4.此表不须密封在响应文件中，但可准备盖章的空白表格，在磋商小组规定的时间内于评审现场提交。</w:t>
      </w:r>
    </w:p>
    <w:p w14:paraId="7933D366">
      <w:pPr>
        <w:spacing w:line="360" w:lineRule="auto"/>
        <w:ind w:firstLine="420" w:firstLineChars="200"/>
        <w:rPr>
          <w:rFonts w:hint="eastAsia" w:ascii="宋体" w:hAnsi="宋体" w:eastAsia="宋体" w:cs="宋体"/>
          <w:color w:val="auto"/>
          <w:szCs w:val="21"/>
          <w:highlight w:val="none"/>
        </w:rPr>
      </w:pPr>
    </w:p>
    <w:p w14:paraId="657B2BDD">
      <w:pPr>
        <w:spacing w:line="500" w:lineRule="exact"/>
        <w:rPr>
          <w:rFonts w:hint="eastAsia" w:ascii="宋体" w:hAnsi="宋体" w:eastAsia="宋体" w:cs="宋体"/>
          <w:color w:val="auto"/>
          <w:highlight w:val="none"/>
        </w:rPr>
      </w:pPr>
    </w:p>
    <w:p w14:paraId="7615FB42">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响应供应商名称（盖章）：</w:t>
      </w:r>
    </w:p>
    <w:p w14:paraId="4BD2DF0E">
      <w:pPr>
        <w:spacing w:line="500" w:lineRule="exact"/>
        <w:rPr>
          <w:rFonts w:hint="eastAsia" w:ascii="宋体" w:hAnsi="宋体" w:eastAsia="宋体" w:cs="宋体"/>
          <w:color w:val="auto"/>
          <w:highlight w:val="none"/>
        </w:rPr>
      </w:pPr>
      <w:r>
        <w:rPr>
          <w:rFonts w:hint="eastAsia" w:ascii="宋体" w:hAnsi="宋体" w:eastAsia="宋体" w:cs="宋体"/>
          <w:color w:val="auto"/>
          <w:highlight w:val="none"/>
        </w:rPr>
        <w:t>授权代表（签字）：</w:t>
      </w:r>
    </w:p>
    <w:p w14:paraId="0A4F643C">
      <w:pPr>
        <w:spacing w:line="5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t>日期：年月日</w:t>
      </w:r>
    </w:p>
    <w:p w14:paraId="502ECDB7">
      <w:pPr>
        <w:pStyle w:val="31"/>
        <w:ind w:firstLine="0" w:firstLineChars="0"/>
        <w:rPr>
          <w:rFonts w:hint="eastAsia" w:ascii="宋体" w:hAnsi="宋体" w:eastAsia="宋体" w:cs="宋体"/>
          <w:color w:val="auto"/>
          <w:sz w:val="24"/>
          <w:highlight w:val="none"/>
        </w:rPr>
      </w:pPr>
    </w:p>
    <w:sectPr>
      <w:headerReference r:id="rId5" w:type="first"/>
      <w:footerReference r:id="rId8" w:type="first"/>
      <w:headerReference r:id="rId4" w:type="default"/>
      <w:footerReference r:id="rId6" w:type="default"/>
      <w:footerReference r:id="rId7" w:type="even"/>
      <w:pgSz w:w="11906" w:h="16838"/>
      <w:pgMar w:top="1418" w:right="1361" w:bottom="1247" w:left="1418" w:header="737" w:footer="680"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方正书宋简体">
    <w:altName w:val="宋体"/>
    <w:panose1 w:val="03000509000000000000"/>
    <w:charset w:val="00"/>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928B9">
    <w:pPr>
      <w:pStyle w:val="1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45235" cy="20447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245235" cy="204470"/>
                      </a:xfrm>
                      <a:prstGeom prst="rect">
                        <a:avLst/>
                      </a:prstGeom>
                      <a:noFill/>
                      <a:ln>
                        <a:noFill/>
                      </a:ln>
                    </wps:spPr>
                    <wps:txbx>
                      <w:txbxContent>
                        <w:p w14:paraId="4E9EF4B5">
                          <w:pPr>
                            <w:pStyle w:val="19"/>
                          </w:pPr>
                          <w:r>
                            <w:t>第</w:t>
                          </w:r>
                          <w:r>
                            <w:fldChar w:fldCharType="begin"/>
                          </w:r>
                          <w:r>
                            <w:instrText xml:space="preserve"> PAGE  \* MERGEFORMAT </w:instrText>
                          </w:r>
                          <w:r>
                            <w:fldChar w:fldCharType="separate"/>
                          </w:r>
                          <w:r>
                            <w:t>1</w:t>
                          </w:r>
                          <w:r>
                            <w:fldChar w:fldCharType="end"/>
                          </w:r>
                          <w:r>
                            <w:t>页共</w:t>
                          </w:r>
                          <w:r>
                            <w:fldChar w:fldCharType="begin"/>
                          </w:r>
                          <w:r>
                            <w:instrText xml:space="preserve"> NUMPAGES  \* MERGEFORMAT </w:instrText>
                          </w:r>
                          <w:r>
                            <w:fldChar w:fldCharType="separate"/>
                          </w:r>
                          <w:r>
                            <w:t>42</w:t>
                          </w:r>
                          <w:r>
                            <w:fldChar w:fldCharType="end"/>
                          </w:r>
                          <w:r>
                            <w:t>页</w:t>
                          </w:r>
                        </w:p>
                      </w:txbxContent>
                    </wps:txbx>
                    <wps:bodyPr vert="horz" wrap="square" lIns="0" tIns="0" rIns="0" bIns="0" anchor="t" anchorCtr="0" upright="0"/>
                  </wps:wsp>
                </a:graphicData>
              </a:graphic>
            </wp:anchor>
          </w:drawing>
        </mc:Choice>
        <mc:Fallback>
          <w:pict>
            <v:shape id="文本框 2" o:spid="_x0000_s1026" o:spt="202" type="#_x0000_t202" style="position:absolute;left:0pt;margin-top:0pt;height:16.1pt;width:98.05pt;mso-position-horizontal:center;mso-position-horizontal-relative:margin;z-index:251659264;mso-width-relative:page;mso-height-relative:page;" filled="f" stroked="f" coordsize="21600,21600" o:gfxdata="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vP5NdQAAAAEAQAADwAAAAAAAAAB&#10;ACAAAAAiAAAAZHJzL2Rvd25yZXYueG1sUEsBAhQAFAAAAAgAh07iQB6ZFNfbAQAApQMAAA4AAAAA&#10;AAAAAQAgAAAAIwEAAGRycy9lMm9Eb2MueG1sUEsFBgAAAAAGAAYAWQEAAHAFAAAAAA==&#10;">
              <v:fill on="f" focussize="0,0"/>
              <v:stroke on="f"/>
              <v:imagedata o:title=""/>
              <o:lock v:ext="edit" aspectratio="f"/>
              <v:textbox inset="0mm,0mm,0mm,0mm">
                <w:txbxContent>
                  <w:p w14:paraId="4E9EF4B5">
                    <w:pPr>
                      <w:pStyle w:val="19"/>
                    </w:pPr>
                    <w:r>
                      <w:t>第</w:t>
                    </w:r>
                    <w:r>
                      <w:fldChar w:fldCharType="begin"/>
                    </w:r>
                    <w:r>
                      <w:instrText xml:space="preserve"> PAGE  \* MERGEFORMAT </w:instrText>
                    </w:r>
                    <w:r>
                      <w:fldChar w:fldCharType="separate"/>
                    </w:r>
                    <w:r>
                      <w:t>1</w:t>
                    </w:r>
                    <w:r>
                      <w:fldChar w:fldCharType="end"/>
                    </w:r>
                    <w:r>
                      <w:t>页共</w:t>
                    </w:r>
                    <w:r>
                      <w:fldChar w:fldCharType="begin"/>
                    </w:r>
                    <w:r>
                      <w:instrText xml:space="preserve"> NUMPAGES  \* MERGEFORMAT </w:instrText>
                    </w:r>
                    <w:r>
                      <w:fldChar w:fldCharType="separate"/>
                    </w:r>
                    <w:r>
                      <w:t>42</w:t>
                    </w:r>
                    <w:r>
                      <w:fldChar w:fldCharType="end"/>
                    </w:r>
                    <w: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01FEE">
    <w:pPr>
      <w:pStyle w:val="19"/>
      <w:ind w:right="360"/>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E41CDE5">
                          <w:pPr>
                            <w:pStyle w:val="19"/>
                          </w:pPr>
                          <w:r>
                            <w:t>第</w:t>
                          </w:r>
                          <w:r>
                            <w:fldChar w:fldCharType="begin"/>
                          </w:r>
                          <w:r>
                            <w:instrText xml:space="preserve"> PAGE  \* MERGEFORMAT </w:instrText>
                          </w:r>
                          <w:r>
                            <w:fldChar w:fldCharType="separate"/>
                          </w:r>
                          <w:r>
                            <w:t>39</w:t>
                          </w:r>
                          <w:r>
                            <w:fldChar w:fldCharType="end"/>
                          </w:r>
                          <w:r>
                            <w:t>页共</w:t>
                          </w:r>
                          <w:r>
                            <w:fldChar w:fldCharType="begin"/>
                          </w:r>
                          <w:r>
                            <w:instrText xml:space="preserve"> NUMPAGES  \* MERGEFORMAT </w:instrText>
                          </w:r>
                          <w:r>
                            <w:fldChar w:fldCharType="separate"/>
                          </w:r>
                          <w:r>
                            <w:t>42</w:t>
                          </w:r>
                          <w:r>
                            <w:fldChar w:fldCharType="end"/>
                          </w:r>
                          <w:r>
                            <w:t>页</w:t>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EtDmx3gEAAL4DAAAOAAAAAAAA&#10;AAEAIAAAAB4BAABkcnMvZTJvRG9jLnhtbFBLBQYAAAAABgAGAFkBAABuBQAAAAA=&#10;">
              <v:fill on="f" focussize="0,0"/>
              <v:stroke on="f"/>
              <v:imagedata o:title=""/>
              <o:lock v:ext="edit" aspectratio="f"/>
              <v:textbox inset="0mm,0mm,0mm,0mm" style="mso-fit-shape-to-text:t;">
                <w:txbxContent>
                  <w:p w14:paraId="0E41CDE5">
                    <w:pPr>
                      <w:pStyle w:val="19"/>
                    </w:pPr>
                    <w:r>
                      <w:t>第</w:t>
                    </w:r>
                    <w:r>
                      <w:fldChar w:fldCharType="begin"/>
                    </w:r>
                    <w:r>
                      <w:instrText xml:space="preserve"> PAGE  \* MERGEFORMAT </w:instrText>
                    </w:r>
                    <w:r>
                      <w:fldChar w:fldCharType="separate"/>
                    </w:r>
                    <w:r>
                      <w:t>39</w:t>
                    </w:r>
                    <w:r>
                      <w:fldChar w:fldCharType="end"/>
                    </w:r>
                    <w:r>
                      <w:t>页共</w:t>
                    </w:r>
                    <w:r>
                      <w:fldChar w:fldCharType="begin"/>
                    </w:r>
                    <w:r>
                      <w:instrText xml:space="preserve"> NUMPAGES  \* MERGEFORMAT </w:instrText>
                    </w:r>
                    <w:r>
                      <w:fldChar w:fldCharType="separate"/>
                    </w:r>
                    <w:r>
                      <w:t>42</w:t>
                    </w:r>
                    <w:r>
                      <w:fldChar w:fldCharType="end"/>
                    </w:r>
                    <w:r>
                      <w:t>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A7D91">
    <w:pPr>
      <w:pStyle w:val="19"/>
      <w:framePr w:wrap="around" w:vAnchor="text" w:hAnchor="margin" w:xAlign="right" w:y="1"/>
      <w:rPr>
        <w:rStyle w:val="36"/>
      </w:rPr>
    </w:pPr>
    <w:r>
      <w:fldChar w:fldCharType="begin"/>
    </w:r>
    <w:r>
      <w:rPr>
        <w:rStyle w:val="36"/>
      </w:rPr>
      <w:instrText xml:space="preserve">PAGE  </w:instrText>
    </w:r>
    <w:r>
      <w:fldChar w:fldCharType="separate"/>
    </w:r>
    <w:r>
      <w:fldChar w:fldCharType="end"/>
    </w:r>
  </w:p>
  <w:p w14:paraId="798AF9DF">
    <w:pPr>
      <w:pStyle w:val="19"/>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0C6FE">
    <w:pPr>
      <w:pStyle w:val="1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9379C7">
                          <w:pPr>
                            <w:pStyle w:val="19"/>
                          </w:pPr>
                          <w:r>
                            <w:t>第</w:t>
                          </w:r>
                          <w:r>
                            <w:fldChar w:fldCharType="begin"/>
                          </w:r>
                          <w:r>
                            <w:instrText xml:space="preserve"> PAGE  \* MERGEFORMAT </w:instrText>
                          </w:r>
                          <w:r>
                            <w:fldChar w:fldCharType="separate"/>
                          </w:r>
                          <w:r>
                            <w:t>38</w:t>
                          </w:r>
                          <w:r>
                            <w:fldChar w:fldCharType="end"/>
                          </w:r>
                          <w:r>
                            <w:t>页共</w:t>
                          </w:r>
                          <w:r>
                            <w:fldChar w:fldCharType="begin"/>
                          </w:r>
                          <w:r>
                            <w:instrText xml:space="preserve"> NUMPAGES  \* MERGEFORMAT </w:instrText>
                          </w:r>
                          <w:r>
                            <w:fldChar w:fldCharType="separate"/>
                          </w:r>
                          <w:r>
                            <w:t>42</w:t>
                          </w:r>
                          <w:r>
                            <w:fldChar w:fldCharType="end"/>
                          </w:r>
                          <w:r>
                            <w:t>页</w:t>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jEmbS3gEAAL4DAAAOAAAAAAAA&#10;AAEAIAAAAB4BAABkcnMvZTJvRG9jLnhtbFBLBQYAAAAABgAGAFkBAABuBQAAAAA=&#10;">
              <v:fill on="f" focussize="0,0"/>
              <v:stroke on="f"/>
              <v:imagedata o:title=""/>
              <o:lock v:ext="edit" aspectratio="f"/>
              <v:textbox inset="0mm,0mm,0mm,0mm" style="mso-fit-shape-to-text:t;">
                <w:txbxContent>
                  <w:p w14:paraId="079379C7">
                    <w:pPr>
                      <w:pStyle w:val="19"/>
                    </w:pPr>
                    <w:r>
                      <w:t>第</w:t>
                    </w:r>
                    <w:r>
                      <w:fldChar w:fldCharType="begin"/>
                    </w:r>
                    <w:r>
                      <w:instrText xml:space="preserve"> PAGE  \* MERGEFORMAT </w:instrText>
                    </w:r>
                    <w:r>
                      <w:fldChar w:fldCharType="separate"/>
                    </w:r>
                    <w:r>
                      <w:t>38</w:t>
                    </w:r>
                    <w:r>
                      <w:fldChar w:fldCharType="end"/>
                    </w:r>
                    <w:r>
                      <w:t>页共</w:t>
                    </w:r>
                    <w:r>
                      <w:fldChar w:fldCharType="begin"/>
                    </w:r>
                    <w:r>
                      <w:instrText xml:space="preserve"> NUMPAGES  \* MERGEFORMAT </w:instrText>
                    </w:r>
                    <w:r>
                      <w:fldChar w:fldCharType="separate"/>
                    </w:r>
                    <w:r>
                      <w:t>42</w:t>
                    </w:r>
                    <w:r>
                      <w:fldChar w:fldCharType="end"/>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BE10F">
    <w:pPr>
      <w:pStyle w:val="20"/>
      <w:ind w:left="384" w:hanging="384" w:hangingChars="200"/>
      <w:jc w:val="left"/>
      <w:rPr>
        <w:rFonts w:hint="eastAsia" w:ascii="宋体" w:hAnsi="宋体" w:eastAsia="宋体"/>
        <w:spacing w:val="-4"/>
        <w:sz w:val="20"/>
        <w:szCs w:val="22"/>
        <w:lang w:eastAsia="zh-CN"/>
      </w:rPr>
    </w:pPr>
    <w:r>
      <w:rPr>
        <w:rFonts w:hint="eastAsia" w:ascii="宋体" w:hAnsi="宋体"/>
        <w:spacing w:val="-4"/>
        <w:sz w:val="20"/>
        <w:szCs w:val="22"/>
        <w:lang w:eastAsia="zh-CN"/>
      </w:rPr>
      <w:t>下洲村产业提升项目--斗门印象小镇文旅产业提升服务采购项目</w:t>
    </w:r>
    <w:r>
      <w:rPr>
        <w:rFonts w:hint="eastAsia" w:ascii="宋体" w:hAnsi="宋体"/>
        <w:spacing w:val="-4"/>
        <w:sz w:val="20"/>
        <w:szCs w:val="22"/>
        <w:lang w:val="en-US" w:eastAsia="zh-CN"/>
      </w:rPr>
      <w:t xml:space="preserve">                </w:t>
    </w:r>
    <w:r>
      <w:rPr>
        <w:rFonts w:hint="eastAsia" w:ascii="宋体" w:hAnsi="宋体"/>
        <w:spacing w:val="-4"/>
        <w:sz w:val="20"/>
        <w:szCs w:val="22"/>
      </w:rPr>
      <w:t>项目编号：</w:t>
    </w:r>
    <w:r>
      <w:rPr>
        <w:rFonts w:hint="eastAsia" w:ascii="宋体" w:hAnsi="宋体"/>
        <w:spacing w:val="-4"/>
        <w:sz w:val="20"/>
        <w:szCs w:val="22"/>
        <w:lang w:eastAsia="zh-CN"/>
      </w:rPr>
      <w:t>GDTW2025-13FW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82ED6">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77"/>
      <w:lvlText w:val="%1."/>
      <w:lvlJc w:val="left"/>
      <w:pPr>
        <w:tabs>
          <w:tab w:val="left" w:pos="600"/>
        </w:tabs>
        <w:ind w:left="600" w:hanging="420"/>
      </w:pPr>
    </w:lvl>
    <w:lvl w:ilvl="1" w:tentative="0">
      <w:start w:val="1"/>
      <w:numFmt w:val="lowerLetter"/>
      <w:lvlText w:val="%2)"/>
      <w:lvlJc w:val="left"/>
      <w:pPr>
        <w:tabs>
          <w:tab w:val="left" w:pos="1020"/>
        </w:tabs>
        <w:ind w:left="1020" w:hanging="420"/>
      </w:pPr>
    </w:lvl>
    <w:lvl w:ilvl="2" w:tentative="0">
      <w:start w:val="1"/>
      <w:numFmt w:val="lowerRoman"/>
      <w:lvlText w:val="%3."/>
      <w:lvlJc w:val="right"/>
      <w:pPr>
        <w:tabs>
          <w:tab w:val="left" w:pos="1440"/>
        </w:tabs>
        <w:ind w:left="1440" w:hanging="420"/>
      </w:pPr>
    </w:lvl>
    <w:lvl w:ilvl="3" w:tentative="0">
      <w:start w:val="1"/>
      <w:numFmt w:val="decimal"/>
      <w:lvlText w:val="%4."/>
      <w:lvlJc w:val="left"/>
      <w:pPr>
        <w:tabs>
          <w:tab w:val="left" w:pos="1860"/>
        </w:tabs>
        <w:ind w:left="1860" w:hanging="420"/>
      </w:pPr>
    </w:lvl>
    <w:lvl w:ilvl="4" w:tentative="0">
      <w:start w:val="1"/>
      <w:numFmt w:val="lowerLetter"/>
      <w:lvlText w:val="%5)"/>
      <w:lvlJc w:val="left"/>
      <w:pPr>
        <w:tabs>
          <w:tab w:val="left" w:pos="2280"/>
        </w:tabs>
        <w:ind w:left="2280" w:hanging="420"/>
      </w:pPr>
    </w:lvl>
    <w:lvl w:ilvl="5" w:tentative="0">
      <w:start w:val="1"/>
      <w:numFmt w:val="lowerRoman"/>
      <w:lvlText w:val="%6."/>
      <w:lvlJc w:val="right"/>
      <w:pPr>
        <w:tabs>
          <w:tab w:val="left" w:pos="2700"/>
        </w:tabs>
        <w:ind w:left="2700" w:hanging="420"/>
      </w:pPr>
    </w:lvl>
    <w:lvl w:ilvl="6" w:tentative="0">
      <w:start w:val="1"/>
      <w:numFmt w:val="decimal"/>
      <w:lvlText w:val="%7."/>
      <w:lvlJc w:val="left"/>
      <w:pPr>
        <w:tabs>
          <w:tab w:val="left" w:pos="3120"/>
        </w:tabs>
        <w:ind w:left="3120" w:hanging="420"/>
      </w:pPr>
    </w:lvl>
    <w:lvl w:ilvl="7" w:tentative="0">
      <w:start w:val="1"/>
      <w:numFmt w:val="lowerLetter"/>
      <w:lvlText w:val="%8)"/>
      <w:lvlJc w:val="left"/>
      <w:pPr>
        <w:tabs>
          <w:tab w:val="left" w:pos="3540"/>
        </w:tabs>
        <w:ind w:left="3540" w:hanging="420"/>
      </w:pPr>
    </w:lvl>
    <w:lvl w:ilvl="8" w:tentative="0">
      <w:start w:val="1"/>
      <w:numFmt w:val="lowerRoman"/>
      <w:lvlText w:val="%9."/>
      <w:lvlJc w:val="right"/>
      <w:pPr>
        <w:tabs>
          <w:tab w:val="left" w:pos="3960"/>
        </w:tabs>
        <w:ind w:left="3960" w:hanging="420"/>
      </w:pPr>
    </w:lvl>
  </w:abstractNum>
  <w:abstractNum w:abstractNumId="1">
    <w:nsid w:val="0000000D"/>
    <w:multiLevelType w:val="multilevel"/>
    <w:tmpl w:val="0000000D"/>
    <w:lvl w:ilvl="0" w:tentative="0">
      <w:start w:val="1"/>
      <w:numFmt w:val="japaneseCounting"/>
      <w:pStyle w:val="3"/>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6EBDCC38"/>
    <w:multiLevelType w:val="singleLevel"/>
    <w:tmpl w:val="6EBDCC38"/>
    <w:lvl w:ilvl="0" w:tentative="0">
      <w:start w:val="1"/>
      <w:numFmt w:val="decimal"/>
      <w:lvlText w:val="%1."/>
      <w:lvlJc w:val="left"/>
      <w:pPr>
        <w:tabs>
          <w:tab w:val="left" w:pos="312"/>
        </w:tabs>
      </w:pPr>
    </w:lvl>
  </w:abstractNum>
  <w:abstractNum w:abstractNumId="3">
    <w:nsid w:val="720CAE1C"/>
    <w:multiLevelType w:val="singleLevel"/>
    <w:tmpl w:val="720CAE1C"/>
    <w:lvl w:ilvl="0" w:tentative="0">
      <w:start w:val="7"/>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0ZDVhMTA2YzQ5ODMyZDc5N2ZmZjZiYzY0NDBkYTMifQ=="/>
  </w:docVars>
  <w:rsids>
    <w:rsidRoot w:val="00172A27"/>
    <w:rsid w:val="000018B6"/>
    <w:rsid w:val="00001F9D"/>
    <w:rsid w:val="00002A39"/>
    <w:rsid w:val="00003CF4"/>
    <w:rsid w:val="00004219"/>
    <w:rsid w:val="00004699"/>
    <w:rsid w:val="000051B1"/>
    <w:rsid w:val="00005D91"/>
    <w:rsid w:val="00005F48"/>
    <w:rsid w:val="000062F9"/>
    <w:rsid w:val="000078EF"/>
    <w:rsid w:val="000079E2"/>
    <w:rsid w:val="00007BDE"/>
    <w:rsid w:val="00007EA2"/>
    <w:rsid w:val="0001256F"/>
    <w:rsid w:val="000137B5"/>
    <w:rsid w:val="00013903"/>
    <w:rsid w:val="00013A3D"/>
    <w:rsid w:val="00014ACA"/>
    <w:rsid w:val="00014FD1"/>
    <w:rsid w:val="00015A35"/>
    <w:rsid w:val="00015AAF"/>
    <w:rsid w:val="000167FE"/>
    <w:rsid w:val="00016DD1"/>
    <w:rsid w:val="00017C0C"/>
    <w:rsid w:val="00021464"/>
    <w:rsid w:val="00022DF9"/>
    <w:rsid w:val="000233DD"/>
    <w:rsid w:val="000246D1"/>
    <w:rsid w:val="00025E93"/>
    <w:rsid w:val="00025F59"/>
    <w:rsid w:val="000261B2"/>
    <w:rsid w:val="00026614"/>
    <w:rsid w:val="000277A8"/>
    <w:rsid w:val="000350A5"/>
    <w:rsid w:val="00035243"/>
    <w:rsid w:val="0003549A"/>
    <w:rsid w:val="00036536"/>
    <w:rsid w:val="0003794B"/>
    <w:rsid w:val="0004065F"/>
    <w:rsid w:val="00040911"/>
    <w:rsid w:val="00040F7A"/>
    <w:rsid w:val="00040FFA"/>
    <w:rsid w:val="00042FD6"/>
    <w:rsid w:val="00043ABF"/>
    <w:rsid w:val="00044F0C"/>
    <w:rsid w:val="000458DD"/>
    <w:rsid w:val="00051C05"/>
    <w:rsid w:val="000551F3"/>
    <w:rsid w:val="00056697"/>
    <w:rsid w:val="00056D06"/>
    <w:rsid w:val="00057C10"/>
    <w:rsid w:val="00057E4E"/>
    <w:rsid w:val="0006086D"/>
    <w:rsid w:val="000617DC"/>
    <w:rsid w:val="000618C3"/>
    <w:rsid w:val="00061B17"/>
    <w:rsid w:val="00062426"/>
    <w:rsid w:val="00062523"/>
    <w:rsid w:val="00062846"/>
    <w:rsid w:val="00064FDC"/>
    <w:rsid w:val="0006545D"/>
    <w:rsid w:val="000673CC"/>
    <w:rsid w:val="00070E60"/>
    <w:rsid w:val="00071B87"/>
    <w:rsid w:val="00071C07"/>
    <w:rsid w:val="00072439"/>
    <w:rsid w:val="00073077"/>
    <w:rsid w:val="00075501"/>
    <w:rsid w:val="00077089"/>
    <w:rsid w:val="00081809"/>
    <w:rsid w:val="00081B5D"/>
    <w:rsid w:val="0008375E"/>
    <w:rsid w:val="00083C90"/>
    <w:rsid w:val="00084730"/>
    <w:rsid w:val="00084F3F"/>
    <w:rsid w:val="000851F4"/>
    <w:rsid w:val="00085D95"/>
    <w:rsid w:val="0008619C"/>
    <w:rsid w:val="0008771A"/>
    <w:rsid w:val="000877CE"/>
    <w:rsid w:val="00087C17"/>
    <w:rsid w:val="00090562"/>
    <w:rsid w:val="00090769"/>
    <w:rsid w:val="0009222A"/>
    <w:rsid w:val="00092544"/>
    <w:rsid w:val="00092E72"/>
    <w:rsid w:val="00094119"/>
    <w:rsid w:val="00096616"/>
    <w:rsid w:val="000A1826"/>
    <w:rsid w:val="000A26CB"/>
    <w:rsid w:val="000A2C36"/>
    <w:rsid w:val="000A37D8"/>
    <w:rsid w:val="000A3824"/>
    <w:rsid w:val="000A3B5E"/>
    <w:rsid w:val="000A3FA6"/>
    <w:rsid w:val="000A6C0D"/>
    <w:rsid w:val="000A712A"/>
    <w:rsid w:val="000A7888"/>
    <w:rsid w:val="000B00C0"/>
    <w:rsid w:val="000B18C7"/>
    <w:rsid w:val="000B1BBA"/>
    <w:rsid w:val="000B1D2F"/>
    <w:rsid w:val="000B21BF"/>
    <w:rsid w:val="000B23B9"/>
    <w:rsid w:val="000B2545"/>
    <w:rsid w:val="000B2E7D"/>
    <w:rsid w:val="000B3403"/>
    <w:rsid w:val="000B4F3B"/>
    <w:rsid w:val="000B50EB"/>
    <w:rsid w:val="000B5B5A"/>
    <w:rsid w:val="000C0BC6"/>
    <w:rsid w:val="000C1D23"/>
    <w:rsid w:val="000C2564"/>
    <w:rsid w:val="000C281B"/>
    <w:rsid w:val="000C2949"/>
    <w:rsid w:val="000C2B71"/>
    <w:rsid w:val="000C2E16"/>
    <w:rsid w:val="000C307E"/>
    <w:rsid w:val="000C3911"/>
    <w:rsid w:val="000C3F4D"/>
    <w:rsid w:val="000C4304"/>
    <w:rsid w:val="000C4836"/>
    <w:rsid w:val="000C4F5B"/>
    <w:rsid w:val="000C53CE"/>
    <w:rsid w:val="000C78C1"/>
    <w:rsid w:val="000D0797"/>
    <w:rsid w:val="000D236B"/>
    <w:rsid w:val="000D25D9"/>
    <w:rsid w:val="000D4E96"/>
    <w:rsid w:val="000D4EE5"/>
    <w:rsid w:val="000D5B5F"/>
    <w:rsid w:val="000D5EC6"/>
    <w:rsid w:val="000D6653"/>
    <w:rsid w:val="000D66F1"/>
    <w:rsid w:val="000D6AAB"/>
    <w:rsid w:val="000D7087"/>
    <w:rsid w:val="000D712D"/>
    <w:rsid w:val="000D75C7"/>
    <w:rsid w:val="000D7E94"/>
    <w:rsid w:val="000E0DD9"/>
    <w:rsid w:val="000E2958"/>
    <w:rsid w:val="000E2D70"/>
    <w:rsid w:val="000E3622"/>
    <w:rsid w:val="000E380D"/>
    <w:rsid w:val="000E38EE"/>
    <w:rsid w:val="000E3B69"/>
    <w:rsid w:val="000E54E7"/>
    <w:rsid w:val="000E5722"/>
    <w:rsid w:val="000E5E18"/>
    <w:rsid w:val="000E607F"/>
    <w:rsid w:val="000E6B37"/>
    <w:rsid w:val="000E77A9"/>
    <w:rsid w:val="000E7D24"/>
    <w:rsid w:val="000F1976"/>
    <w:rsid w:val="000F22C1"/>
    <w:rsid w:val="000F3F05"/>
    <w:rsid w:val="000F4AFE"/>
    <w:rsid w:val="000F57F2"/>
    <w:rsid w:val="000F6B50"/>
    <w:rsid w:val="000F74F3"/>
    <w:rsid w:val="000F7717"/>
    <w:rsid w:val="00101241"/>
    <w:rsid w:val="001017D8"/>
    <w:rsid w:val="001024AF"/>
    <w:rsid w:val="001054D2"/>
    <w:rsid w:val="00105A8A"/>
    <w:rsid w:val="001063C6"/>
    <w:rsid w:val="00107F0B"/>
    <w:rsid w:val="001121AF"/>
    <w:rsid w:val="00112E44"/>
    <w:rsid w:val="0011329B"/>
    <w:rsid w:val="001144DB"/>
    <w:rsid w:val="00114D65"/>
    <w:rsid w:val="001159AD"/>
    <w:rsid w:val="00115A19"/>
    <w:rsid w:val="00115E1F"/>
    <w:rsid w:val="001165E4"/>
    <w:rsid w:val="00116EB3"/>
    <w:rsid w:val="00117CFB"/>
    <w:rsid w:val="00120EA1"/>
    <w:rsid w:val="00121FEA"/>
    <w:rsid w:val="001221E9"/>
    <w:rsid w:val="0012291A"/>
    <w:rsid w:val="0012343F"/>
    <w:rsid w:val="0012474A"/>
    <w:rsid w:val="00125AF2"/>
    <w:rsid w:val="00127877"/>
    <w:rsid w:val="00127896"/>
    <w:rsid w:val="001312C0"/>
    <w:rsid w:val="00133063"/>
    <w:rsid w:val="001348AD"/>
    <w:rsid w:val="0013494A"/>
    <w:rsid w:val="0013560F"/>
    <w:rsid w:val="00135DED"/>
    <w:rsid w:val="001367B6"/>
    <w:rsid w:val="00136B46"/>
    <w:rsid w:val="0013708C"/>
    <w:rsid w:val="00137B6B"/>
    <w:rsid w:val="00137C46"/>
    <w:rsid w:val="00140078"/>
    <w:rsid w:val="00140BC1"/>
    <w:rsid w:val="00141E10"/>
    <w:rsid w:val="00141EB4"/>
    <w:rsid w:val="001439E1"/>
    <w:rsid w:val="00143CAB"/>
    <w:rsid w:val="00143E64"/>
    <w:rsid w:val="00144220"/>
    <w:rsid w:val="001467D3"/>
    <w:rsid w:val="001477E0"/>
    <w:rsid w:val="001504DB"/>
    <w:rsid w:val="0015053D"/>
    <w:rsid w:val="0015074D"/>
    <w:rsid w:val="00150F52"/>
    <w:rsid w:val="00151DF9"/>
    <w:rsid w:val="0015273F"/>
    <w:rsid w:val="00152919"/>
    <w:rsid w:val="00152C12"/>
    <w:rsid w:val="0015470F"/>
    <w:rsid w:val="00155371"/>
    <w:rsid w:val="00155CC2"/>
    <w:rsid w:val="001565F2"/>
    <w:rsid w:val="0015685D"/>
    <w:rsid w:val="00157300"/>
    <w:rsid w:val="00157E32"/>
    <w:rsid w:val="00157F34"/>
    <w:rsid w:val="001614FF"/>
    <w:rsid w:val="0016236E"/>
    <w:rsid w:val="001630B5"/>
    <w:rsid w:val="00163A63"/>
    <w:rsid w:val="00163C72"/>
    <w:rsid w:val="00164D91"/>
    <w:rsid w:val="00165209"/>
    <w:rsid w:val="00165AEF"/>
    <w:rsid w:val="00165C85"/>
    <w:rsid w:val="0016755D"/>
    <w:rsid w:val="001678CD"/>
    <w:rsid w:val="001706DD"/>
    <w:rsid w:val="00170825"/>
    <w:rsid w:val="0017285D"/>
    <w:rsid w:val="00172CD1"/>
    <w:rsid w:val="00173680"/>
    <w:rsid w:val="0017538E"/>
    <w:rsid w:val="0017565A"/>
    <w:rsid w:val="00175668"/>
    <w:rsid w:val="00175A8E"/>
    <w:rsid w:val="001763D4"/>
    <w:rsid w:val="001763E2"/>
    <w:rsid w:val="00176661"/>
    <w:rsid w:val="00177030"/>
    <w:rsid w:val="00177349"/>
    <w:rsid w:val="00177A83"/>
    <w:rsid w:val="00181327"/>
    <w:rsid w:val="00181992"/>
    <w:rsid w:val="00182016"/>
    <w:rsid w:val="00183A26"/>
    <w:rsid w:val="00183F62"/>
    <w:rsid w:val="00184735"/>
    <w:rsid w:val="001848A5"/>
    <w:rsid w:val="001848CF"/>
    <w:rsid w:val="00187C04"/>
    <w:rsid w:val="001905E4"/>
    <w:rsid w:val="0019114C"/>
    <w:rsid w:val="001913DF"/>
    <w:rsid w:val="00191C82"/>
    <w:rsid w:val="00191E61"/>
    <w:rsid w:val="00192703"/>
    <w:rsid w:val="00192C4A"/>
    <w:rsid w:val="00192F11"/>
    <w:rsid w:val="00193976"/>
    <w:rsid w:val="0019460F"/>
    <w:rsid w:val="00194979"/>
    <w:rsid w:val="00196815"/>
    <w:rsid w:val="0019682A"/>
    <w:rsid w:val="00197151"/>
    <w:rsid w:val="001A014B"/>
    <w:rsid w:val="001A05B9"/>
    <w:rsid w:val="001A1DE6"/>
    <w:rsid w:val="001A4D67"/>
    <w:rsid w:val="001A4EB4"/>
    <w:rsid w:val="001A5C8C"/>
    <w:rsid w:val="001A7830"/>
    <w:rsid w:val="001A7C72"/>
    <w:rsid w:val="001B04BA"/>
    <w:rsid w:val="001B1CA5"/>
    <w:rsid w:val="001B22D0"/>
    <w:rsid w:val="001B315B"/>
    <w:rsid w:val="001B3242"/>
    <w:rsid w:val="001B3F13"/>
    <w:rsid w:val="001B4033"/>
    <w:rsid w:val="001B57C2"/>
    <w:rsid w:val="001B599F"/>
    <w:rsid w:val="001B5C8B"/>
    <w:rsid w:val="001B6251"/>
    <w:rsid w:val="001B6B16"/>
    <w:rsid w:val="001B7735"/>
    <w:rsid w:val="001B7C08"/>
    <w:rsid w:val="001C07AF"/>
    <w:rsid w:val="001C0F54"/>
    <w:rsid w:val="001C11A5"/>
    <w:rsid w:val="001C303A"/>
    <w:rsid w:val="001C3389"/>
    <w:rsid w:val="001C4AB2"/>
    <w:rsid w:val="001C66E2"/>
    <w:rsid w:val="001C69A6"/>
    <w:rsid w:val="001D1233"/>
    <w:rsid w:val="001D241D"/>
    <w:rsid w:val="001D2DD9"/>
    <w:rsid w:val="001D352C"/>
    <w:rsid w:val="001D35AA"/>
    <w:rsid w:val="001D4535"/>
    <w:rsid w:val="001D467E"/>
    <w:rsid w:val="001D474C"/>
    <w:rsid w:val="001D4D64"/>
    <w:rsid w:val="001D5421"/>
    <w:rsid w:val="001D5C79"/>
    <w:rsid w:val="001D6230"/>
    <w:rsid w:val="001D6666"/>
    <w:rsid w:val="001E01F8"/>
    <w:rsid w:val="001E13B4"/>
    <w:rsid w:val="001E197E"/>
    <w:rsid w:val="001E1C8C"/>
    <w:rsid w:val="001E2B2B"/>
    <w:rsid w:val="001E3397"/>
    <w:rsid w:val="001E5FF5"/>
    <w:rsid w:val="001E684B"/>
    <w:rsid w:val="001E6F7E"/>
    <w:rsid w:val="001E7BB6"/>
    <w:rsid w:val="001F0920"/>
    <w:rsid w:val="001F09A8"/>
    <w:rsid w:val="001F0DDB"/>
    <w:rsid w:val="001F165C"/>
    <w:rsid w:val="001F332C"/>
    <w:rsid w:val="001F3711"/>
    <w:rsid w:val="001F37A7"/>
    <w:rsid w:val="001F3D1B"/>
    <w:rsid w:val="00200EC8"/>
    <w:rsid w:val="00201581"/>
    <w:rsid w:val="00201C33"/>
    <w:rsid w:val="002027DC"/>
    <w:rsid w:val="00202AEC"/>
    <w:rsid w:val="0020340E"/>
    <w:rsid w:val="00203885"/>
    <w:rsid w:val="00203BAA"/>
    <w:rsid w:val="00204762"/>
    <w:rsid w:val="002047A8"/>
    <w:rsid w:val="00204B0E"/>
    <w:rsid w:val="0020536C"/>
    <w:rsid w:val="00205A2D"/>
    <w:rsid w:val="002071DC"/>
    <w:rsid w:val="002073F6"/>
    <w:rsid w:val="00210603"/>
    <w:rsid w:val="0021095B"/>
    <w:rsid w:val="00210CCA"/>
    <w:rsid w:val="00210D18"/>
    <w:rsid w:val="00212495"/>
    <w:rsid w:val="002126FD"/>
    <w:rsid w:val="002144BA"/>
    <w:rsid w:val="002153C0"/>
    <w:rsid w:val="002173A9"/>
    <w:rsid w:val="002173F2"/>
    <w:rsid w:val="0022098D"/>
    <w:rsid w:val="00220F80"/>
    <w:rsid w:val="00222E85"/>
    <w:rsid w:val="00223B8E"/>
    <w:rsid w:val="00224BA8"/>
    <w:rsid w:val="0022551A"/>
    <w:rsid w:val="0022572B"/>
    <w:rsid w:val="00225F0E"/>
    <w:rsid w:val="00226556"/>
    <w:rsid w:val="00226849"/>
    <w:rsid w:val="002272A3"/>
    <w:rsid w:val="00227762"/>
    <w:rsid w:val="00227A17"/>
    <w:rsid w:val="00227CE7"/>
    <w:rsid w:val="0023018E"/>
    <w:rsid w:val="0023096A"/>
    <w:rsid w:val="00232085"/>
    <w:rsid w:val="00232106"/>
    <w:rsid w:val="00232F7D"/>
    <w:rsid w:val="002338D9"/>
    <w:rsid w:val="00233F8C"/>
    <w:rsid w:val="0023432B"/>
    <w:rsid w:val="00235271"/>
    <w:rsid w:val="00236E5F"/>
    <w:rsid w:val="00237144"/>
    <w:rsid w:val="00240B5E"/>
    <w:rsid w:val="00241738"/>
    <w:rsid w:val="00241E80"/>
    <w:rsid w:val="002431DA"/>
    <w:rsid w:val="002433AA"/>
    <w:rsid w:val="00244353"/>
    <w:rsid w:val="00244E0B"/>
    <w:rsid w:val="00246888"/>
    <w:rsid w:val="00247AFC"/>
    <w:rsid w:val="00247F23"/>
    <w:rsid w:val="002513E0"/>
    <w:rsid w:val="002522B8"/>
    <w:rsid w:val="002523F1"/>
    <w:rsid w:val="002534B7"/>
    <w:rsid w:val="002549E4"/>
    <w:rsid w:val="00254D02"/>
    <w:rsid w:val="00255320"/>
    <w:rsid w:val="00255CC0"/>
    <w:rsid w:val="00256088"/>
    <w:rsid w:val="0026249E"/>
    <w:rsid w:val="00263BCC"/>
    <w:rsid w:val="00263C1D"/>
    <w:rsid w:val="00263D6E"/>
    <w:rsid w:val="00264D77"/>
    <w:rsid w:val="0026637C"/>
    <w:rsid w:val="002664F7"/>
    <w:rsid w:val="0026745C"/>
    <w:rsid w:val="00272B53"/>
    <w:rsid w:val="002732F2"/>
    <w:rsid w:val="002739FA"/>
    <w:rsid w:val="00275864"/>
    <w:rsid w:val="002761E5"/>
    <w:rsid w:val="00280EB4"/>
    <w:rsid w:val="00284081"/>
    <w:rsid w:val="00284C08"/>
    <w:rsid w:val="00284C22"/>
    <w:rsid w:val="0028586D"/>
    <w:rsid w:val="0028648A"/>
    <w:rsid w:val="00291BFF"/>
    <w:rsid w:val="0029204E"/>
    <w:rsid w:val="0029244E"/>
    <w:rsid w:val="00293BC0"/>
    <w:rsid w:val="002949C9"/>
    <w:rsid w:val="00295855"/>
    <w:rsid w:val="00295D69"/>
    <w:rsid w:val="00296035"/>
    <w:rsid w:val="002978A9"/>
    <w:rsid w:val="002A047F"/>
    <w:rsid w:val="002A12B2"/>
    <w:rsid w:val="002A1FA1"/>
    <w:rsid w:val="002A3170"/>
    <w:rsid w:val="002A4D44"/>
    <w:rsid w:val="002A4F24"/>
    <w:rsid w:val="002A4FB7"/>
    <w:rsid w:val="002A5A0B"/>
    <w:rsid w:val="002A602E"/>
    <w:rsid w:val="002A60BB"/>
    <w:rsid w:val="002A6187"/>
    <w:rsid w:val="002A661D"/>
    <w:rsid w:val="002A6731"/>
    <w:rsid w:val="002A6831"/>
    <w:rsid w:val="002A738A"/>
    <w:rsid w:val="002B0815"/>
    <w:rsid w:val="002B0B52"/>
    <w:rsid w:val="002B1C73"/>
    <w:rsid w:val="002B2139"/>
    <w:rsid w:val="002B40D9"/>
    <w:rsid w:val="002B46B3"/>
    <w:rsid w:val="002B5C75"/>
    <w:rsid w:val="002B67C6"/>
    <w:rsid w:val="002B7263"/>
    <w:rsid w:val="002B7CD3"/>
    <w:rsid w:val="002C0127"/>
    <w:rsid w:val="002C0939"/>
    <w:rsid w:val="002C0E07"/>
    <w:rsid w:val="002C0EBC"/>
    <w:rsid w:val="002C10EB"/>
    <w:rsid w:val="002C17F8"/>
    <w:rsid w:val="002C1B9E"/>
    <w:rsid w:val="002C32C0"/>
    <w:rsid w:val="002C3E67"/>
    <w:rsid w:val="002C42CE"/>
    <w:rsid w:val="002C4C6F"/>
    <w:rsid w:val="002C4EDD"/>
    <w:rsid w:val="002C61DE"/>
    <w:rsid w:val="002C6985"/>
    <w:rsid w:val="002C7581"/>
    <w:rsid w:val="002D01E8"/>
    <w:rsid w:val="002D0242"/>
    <w:rsid w:val="002D17DC"/>
    <w:rsid w:val="002D2055"/>
    <w:rsid w:val="002D23F0"/>
    <w:rsid w:val="002D2825"/>
    <w:rsid w:val="002D28B8"/>
    <w:rsid w:val="002D395A"/>
    <w:rsid w:val="002D4731"/>
    <w:rsid w:val="002D4EB4"/>
    <w:rsid w:val="002D6101"/>
    <w:rsid w:val="002D6F16"/>
    <w:rsid w:val="002D76E0"/>
    <w:rsid w:val="002E0307"/>
    <w:rsid w:val="002E07BF"/>
    <w:rsid w:val="002E0EAB"/>
    <w:rsid w:val="002E143E"/>
    <w:rsid w:val="002E2074"/>
    <w:rsid w:val="002E2BE8"/>
    <w:rsid w:val="002E2EA1"/>
    <w:rsid w:val="002E3941"/>
    <w:rsid w:val="002E4138"/>
    <w:rsid w:val="002E4E57"/>
    <w:rsid w:val="002E5310"/>
    <w:rsid w:val="002E54E9"/>
    <w:rsid w:val="002E57D7"/>
    <w:rsid w:val="002E6F90"/>
    <w:rsid w:val="002F079B"/>
    <w:rsid w:val="002F0D45"/>
    <w:rsid w:val="002F1415"/>
    <w:rsid w:val="002F1615"/>
    <w:rsid w:val="002F1AE2"/>
    <w:rsid w:val="002F3506"/>
    <w:rsid w:val="002F36F1"/>
    <w:rsid w:val="002F4195"/>
    <w:rsid w:val="002F47AE"/>
    <w:rsid w:val="002F4FDA"/>
    <w:rsid w:val="002F514A"/>
    <w:rsid w:val="002F54E7"/>
    <w:rsid w:val="002F6C9C"/>
    <w:rsid w:val="002F6DED"/>
    <w:rsid w:val="002F7718"/>
    <w:rsid w:val="00300C60"/>
    <w:rsid w:val="00301CD9"/>
    <w:rsid w:val="00301F44"/>
    <w:rsid w:val="00302357"/>
    <w:rsid w:val="0030237F"/>
    <w:rsid w:val="003026B1"/>
    <w:rsid w:val="00304163"/>
    <w:rsid w:val="00305DE0"/>
    <w:rsid w:val="0030606F"/>
    <w:rsid w:val="003067DB"/>
    <w:rsid w:val="00307996"/>
    <w:rsid w:val="003107F7"/>
    <w:rsid w:val="003109D4"/>
    <w:rsid w:val="003111D0"/>
    <w:rsid w:val="0031233B"/>
    <w:rsid w:val="00313067"/>
    <w:rsid w:val="003130E2"/>
    <w:rsid w:val="00313BE2"/>
    <w:rsid w:val="00313DFC"/>
    <w:rsid w:val="00316732"/>
    <w:rsid w:val="003176BD"/>
    <w:rsid w:val="003205DF"/>
    <w:rsid w:val="003207AD"/>
    <w:rsid w:val="00321E42"/>
    <w:rsid w:val="003249AB"/>
    <w:rsid w:val="0032706E"/>
    <w:rsid w:val="00327528"/>
    <w:rsid w:val="00327885"/>
    <w:rsid w:val="00331B1C"/>
    <w:rsid w:val="00332D1E"/>
    <w:rsid w:val="003337CC"/>
    <w:rsid w:val="003358BB"/>
    <w:rsid w:val="00336343"/>
    <w:rsid w:val="003375BE"/>
    <w:rsid w:val="00337A79"/>
    <w:rsid w:val="00343E22"/>
    <w:rsid w:val="00347838"/>
    <w:rsid w:val="00347B52"/>
    <w:rsid w:val="00350219"/>
    <w:rsid w:val="00350797"/>
    <w:rsid w:val="0035270F"/>
    <w:rsid w:val="00354856"/>
    <w:rsid w:val="003548FB"/>
    <w:rsid w:val="00354CD1"/>
    <w:rsid w:val="00354CE9"/>
    <w:rsid w:val="0035573C"/>
    <w:rsid w:val="00356AFC"/>
    <w:rsid w:val="00357461"/>
    <w:rsid w:val="00357D21"/>
    <w:rsid w:val="00361C21"/>
    <w:rsid w:val="003641FC"/>
    <w:rsid w:val="00365252"/>
    <w:rsid w:val="00365580"/>
    <w:rsid w:val="00365815"/>
    <w:rsid w:val="00366274"/>
    <w:rsid w:val="00366EA7"/>
    <w:rsid w:val="003670ED"/>
    <w:rsid w:val="003678C7"/>
    <w:rsid w:val="003712C1"/>
    <w:rsid w:val="00371F20"/>
    <w:rsid w:val="00372072"/>
    <w:rsid w:val="00373C40"/>
    <w:rsid w:val="00373DBB"/>
    <w:rsid w:val="003741A5"/>
    <w:rsid w:val="003742C1"/>
    <w:rsid w:val="00375C42"/>
    <w:rsid w:val="00375C93"/>
    <w:rsid w:val="00375EF7"/>
    <w:rsid w:val="00375F17"/>
    <w:rsid w:val="003769DF"/>
    <w:rsid w:val="0037726E"/>
    <w:rsid w:val="00377478"/>
    <w:rsid w:val="003774D4"/>
    <w:rsid w:val="00377B4C"/>
    <w:rsid w:val="0038043F"/>
    <w:rsid w:val="00380E40"/>
    <w:rsid w:val="00382C08"/>
    <w:rsid w:val="003836EE"/>
    <w:rsid w:val="00384541"/>
    <w:rsid w:val="0038526E"/>
    <w:rsid w:val="00385FED"/>
    <w:rsid w:val="0038650E"/>
    <w:rsid w:val="003868C4"/>
    <w:rsid w:val="00386BD5"/>
    <w:rsid w:val="003870CC"/>
    <w:rsid w:val="003877F7"/>
    <w:rsid w:val="00387F86"/>
    <w:rsid w:val="00390127"/>
    <w:rsid w:val="003920D0"/>
    <w:rsid w:val="003939BA"/>
    <w:rsid w:val="0039488B"/>
    <w:rsid w:val="00395869"/>
    <w:rsid w:val="0039656E"/>
    <w:rsid w:val="003971A7"/>
    <w:rsid w:val="003A02C5"/>
    <w:rsid w:val="003A0705"/>
    <w:rsid w:val="003A20E6"/>
    <w:rsid w:val="003A29B9"/>
    <w:rsid w:val="003A2BC1"/>
    <w:rsid w:val="003A2CBA"/>
    <w:rsid w:val="003A44AA"/>
    <w:rsid w:val="003A475E"/>
    <w:rsid w:val="003A4A03"/>
    <w:rsid w:val="003A74DA"/>
    <w:rsid w:val="003A7AE5"/>
    <w:rsid w:val="003B05E7"/>
    <w:rsid w:val="003B05EF"/>
    <w:rsid w:val="003B1420"/>
    <w:rsid w:val="003B1454"/>
    <w:rsid w:val="003B22A5"/>
    <w:rsid w:val="003B2CE3"/>
    <w:rsid w:val="003B34CC"/>
    <w:rsid w:val="003B544A"/>
    <w:rsid w:val="003B57C7"/>
    <w:rsid w:val="003B79F1"/>
    <w:rsid w:val="003C02D1"/>
    <w:rsid w:val="003C054E"/>
    <w:rsid w:val="003C1639"/>
    <w:rsid w:val="003C2DE5"/>
    <w:rsid w:val="003C3EFC"/>
    <w:rsid w:val="003C5EB6"/>
    <w:rsid w:val="003C6217"/>
    <w:rsid w:val="003C6604"/>
    <w:rsid w:val="003C6A01"/>
    <w:rsid w:val="003C74DC"/>
    <w:rsid w:val="003C7655"/>
    <w:rsid w:val="003C77D8"/>
    <w:rsid w:val="003D0B33"/>
    <w:rsid w:val="003D0B39"/>
    <w:rsid w:val="003D1A99"/>
    <w:rsid w:val="003D1B3E"/>
    <w:rsid w:val="003D22FC"/>
    <w:rsid w:val="003D2ED3"/>
    <w:rsid w:val="003D41DF"/>
    <w:rsid w:val="003D59FC"/>
    <w:rsid w:val="003D6179"/>
    <w:rsid w:val="003E10DA"/>
    <w:rsid w:val="003E1C4C"/>
    <w:rsid w:val="003E2528"/>
    <w:rsid w:val="003E32A3"/>
    <w:rsid w:val="003E3DA6"/>
    <w:rsid w:val="003E436B"/>
    <w:rsid w:val="003E4715"/>
    <w:rsid w:val="003E4E56"/>
    <w:rsid w:val="003E5242"/>
    <w:rsid w:val="003E5690"/>
    <w:rsid w:val="003E6D3C"/>
    <w:rsid w:val="003F1DD2"/>
    <w:rsid w:val="003F2BE5"/>
    <w:rsid w:val="003F38CB"/>
    <w:rsid w:val="003F3A92"/>
    <w:rsid w:val="003F437F"/>
    <w:rsid w:val="003F4D11"/>
    <w:rsid w:val="003F6730"/>
    <w:rsid w:val="00400297"/>
    <w:rsid w:val="004009BD"/>
    <w:rsid w:val="00401DBB"/>
    <w:rsid w:val="00401F32"/>
    <w:rsid w:val="00403BD5"/>
    <w:rsid w:val="00404556"/>
    <w:rsid w:val="004056F8"/>
    <w:rsid w:val="00405E0C"/>
    <w:rsid w:val="004075DD"/>
    <w:rsid w:val="004117C0"/>
    <w:rsid w:val="00412DA6"/>
    <w:rsid w:val="00413315"/>
    <w:rsid w:val="00413DEE"/>
    <w:rsid w:val="0041735E"/>
    <w:rsid w:val="004176BF"/>
    <w:rsid w:val="00420A77"/>
    <w:rsid w:val="00420B21"/>
    <w:rsid w:val="00421F36"/>
    <w:rsid w:val="004236DB"/>
    <w:rsid w:val="004238EF"/>
    <w:rsid w:val="00423AE7"/>
    <w:rsid w:val="00423E84"/>
    <w:rsid w:val="0042407B"/>
    <w:rsid w:val="00424AF9"/>
    <w:rsid w:val="00427E7F"/>
    <w:rsid w:val="00431A05"/>
    <w:rsid w:val="00431E7C"/>
    <w:rsid w:val="004321A4"/>
    <w:rsid w:val="0043249A"/>
    <w:rsid w:val="00432A19"/>
    <w:rsid w:val="00433326"/>
    <w:rsid w:val="004338B5"/>
    <w:rsid w:val="00434BDC"/>
    <w:rsid w:val="00434E6D"/>
    <w:rsid w:val="004351BF"/>
    <w:rsid w:val="00435F82"/>
    <w:rsid w:val="004368B6"/>
    <w:rsid w:val="0043697B"/>
    <w:rsid w:val="004403DD"/>
    <w:rsid w:val="00440506"/>
    <w:rsid w:val="0044143D"/>
    <w:rsid w:val="00441655"/>
    <w:rsid w:val="00441EB9"/>
    <w:rsid w:val="00441F9D"/>
    <w:rsid w:val="0044255E"/>
    <w:rsid w:val="00444695"/>
    <w:rsid w:val="00444C8D"/>
    <w:rsid w:val="004455A7"/>
    <w:rsid w:val="00445F3F"/>
    <w:rsid w:val="00446666"/>
    <w:rsid w:val="0044795C"/>
    <w:rsid w:val="00447C61"/>
    <w:rsid w:val="00450CFC"/>
    <w:rsid w:val="004516E1"/>
    <w:rsid w:val="004528FD"/>
    <w:rsid w:val="00453897"/>
    <w:rsid w:val="00454396"/>
    <w:rsid w:val="004549BD"/>
    <w:rsid w:val="004551CD"/>
    <w:rsid w:val="00455DEB"/>
    <w:rsid w:val="004568E0"/>
    <w:rsid w:val="004571CF"/>
    <w:rsid w:val="00457405"/>
    <w:rsid w:val="00457B09"/>
    <w:rsid w:val="004600D0"/>
    <w:rsid w:val="00460775"/>
    <w:rsid w:val="00461237"/>
    <w:rsid w:val="004614FC"/>
    <w:rsid w:val="00462658"/>
    <w:rsid w:val="00462680"/>
    <w:rsid w:val="004628B3"/>
    <w:rsid w:val="004639BA"/>
    <w:rsid w:val="0046457F"/>
    <w:rsid w:val="0046478D"/>
    <w:rsid w:val="004651A1"/>
    <w:rsid w:val="004664D7"/>
    <w:rsid w:val="00466573"/>
    <w:rsid w:val="004673AA"/>
    <w:rsid w:val="0046780F"/>
    <w:rsid w:val="00467B54"/>
    <w:rsid w:val="00467DE4"/>
    <w:rsid w:val="00470178"/>
    <w:rsid w:val="004701AA"/>
    <w:rsid w:val="00470700"/>
    <w:rsid w:val="0047079F"/>
    <w:rsid w:val="00470FC8"/>
    <w:rsid w:val="00471C0D"/>
    <w:rsid w:val="00471C3A"/>
    <w:rsid w:val="00471E2E"/>
    <w:rsid w:val="00473D3E"/>
    <w:rsid w:val="00474167"/>
    <w:rsid w:val="00474AD4"/>
    <w:rsid w:val="0047501E"/>
    <w:rsid w:val="00475115"/>
    <w:rsid w:val="00476D5F"/>
    <w:rsid w:val="00477344"/>
    <w:rsid w:val="00477BB7"/>
    <w:rsid w:val="00480005"/>
    <w:rsid w:val="00480A8C"/>
    <w:rsid w:val="00480E93"/>
    <w:rsid w:val="0048225F"/>
    <w:rsid w:val="0048272F"/>
    <w:rsid w:val="00482898"/>
    <w:rsid w:val="00482CE5"/>
    <w:rsid w:val="00483DDA"/>
    <w:rsid w:val="004844EF"/>
    <w:rsid w:val="00484BF6"/>
    <w:rsid w:val="00487F47"/>
    <w:rsid w:val="00490084"/>
    <w:rsid w:val="00490464"/>
    <w:rsid w:val="00491AAC"/>
    <w:rsid w:val="00493771"/>
    <w:rsid w:val="004944F5"/>
    <w:rsid w:val="00494BE8"/>
    <w:rsid w:val="00495D02"/>
    <w:rsid w:val="00496447"/>
    <w:rsid w:val="0049663D"/>
    <w:rsid w:val="0049664E"/>
    <w:rsid w:val="00496B81"/>
    <w:rsid w:val="004A03A4"/>
    <w:rsid w:val="004A213F"/>
    <w:rsid w:val="004A2583"/>
    <w:rsid w:val="004A2EC6"/>
    <w:rsid w:val="004A36AD"/>
    <w:rsid w:val="004A3C33"/>
    <w:rsid w:val="004A4868"/>
    <w:rsid w:val="004A4CDE"/>
    <w:rsid w:val="004A4EFF"/>
    <w:rsid w:val="004A523A"/>
    <w:rsid w:val="004A57B8"/>
    <w:rsid w:val="004A5BAC"/>
    <w:rsid w:val="004A724C"/>
    <w:rsid w:val="004B0424"/>
    <w:rsid w:val="004B05A0"/>
    <w:rsid w:val="004B163F"/>
    <w:rsid w:val="004B1AD8"/>
    <w:rsid w:val="004B1D98"/>
    <w:rsid w:val="004B34AE"/>
    <w:rsid w:val="004B400F"/>
    <w:rsid w:val="004B7DB8"/>
    <w:rsid w:val="004C0175"/>
    <w:rsid w:val="004C255F"/>
    <w:rsid w:val="004C2ABD"/>
    <w:rsid w:val="004C31D6"/>
    <w:rsid w:val="004C3FBE"/>
    <w:rsid w:val="004C4279"/>
    <w:rsid w:val="004C4355"/>
    <w:rsid w:val="004C63DC"/>
    <w:rsid w:val="004C7009"/>
    <w:rsid w:val="004C74AB"/>
    <w:rsid w:val="004D137B"/>
    <w:rsid w:val="004D3985"/>
    <w:rsid w:val="004D643F"/>
    <w:rsid w:val="004D69BF"/>
    <w:rsid w:val="004E2080"/>
    <w:rsid w:val="004E30FD"/>
    <w:rsid w:val="004E3517"/>
    <w:rsid w:val="004E3B63"/>
    <w:rsid w:val="004E3CA0"/>
    <w:rsid w:val="004E4AAA"/>
    <w:rsid w:val="004E59DF"/>
    <w:rsid w:val="004E5B36"/>
    <w:rsid w:val="004E5E54"/>
    <w:rsid w:val="004F1661"/>
    <w:rsid w:val="004F213E"/>
    <w:rsid w:val="004F29F9"/>
    <w:rsid w:val="004F5AB3"/>
    <w:rsid w:val="004F70A3"/>
    <w:rsid w:val="004F73EE"/>
    <w:rsid w:val="004F7C4A"/>
    <w:rsid w:val="005002E5"/>
    <w:rsid w:val="0050063A"/>
    <w:rsid w:val="005043BA"/>
    <w:rsid w:val="0050627A"/>
    <w:rsid w:val="0050742D"/>
    <w:rsid w:val="00510216"/>
    <w:rsid w:val="0051067F"/>
    <w:rsid w:val="00510AC3"/>
    <w:rsid w:val="00511195"/>
    <w:rsid w:val="005124E7"/>
    <w:rsid w:val="00512688"/>
    <w:rsid w:val="00512C4E"/>
    <w:rsid w:val="00512D0C"/>
    <w:rsid w:val="00513B40"/>
    <w:rsid w:val="00514D54"/>
    <w:rsid w:val="00516882"/>
    <w:rsid w:val="00516D29"/>
    <w:rsid w:val="005201BD"/>
    <w:rsid w:val="0052235F"/>
    <w:rsid w:val="00522650"/>
    <w:rsid w:val="00523546"/>
    <w:rsid w:val="00523A7C"/>
    <w:rsid w:val="00524F92"/>
    <w:rsid w:val="00526754"/>
    <w:rsid w:val="00526A5C"/>
    <w:rsid w:val="00526ABF"/>
    <w:rsid w:val="005274B2"/>
    <w:rsid w:val="005277B9"/>
    <w:rsid w:val="005277E0"/>
    <w:rsid w:val="00531BCC"/>
    <w:rsid w:val="00533BFE"/>
    <w:rsid w:val="00533EE8"/>
    <w:rsid w:val="00536857"/>
    <w:rsid w:val="00537B7C"/>
    <w:rsid w:val="005406DC"/>
    <w:rsid w:val="00541BA4"/>
    <w:rsid w:val="00543271"/>
    <w:rsid w:val="00543E7A"/>
    <w:rsid w:val="0054426D"/>
    <w:rsid w:val="00544612"/>
    <w:rsid w:val="005447F3"/>
    <w:rsid w:val="00544FE1"/>
    <w:rsid w:val="005460E0"/>
    <w:rsid w:val="00547015"/>
    <w:rsid w:val="0054743F"/>
    <w:rsid w:val="00547567"/>
    <w:rsid w:val="00547B44"/>
    <w:rsid w:val="00550614"/>
    <w:rsid w:val="005511CE"/>
    <w:rsid w:val="00553D2C"/>
    <w:rsid w:val="0055447C"/>
    <w:rsid w:val="00554BA5"/>
    <w:rsid w:val="00554D62"/>
    <w:rsid w:val="00554E94"/>
    <w:rsid w:val="005556DA"/>
    <w:rsid w:val="005557A9"/>
    <w:rsid w:val="00555E27"/>
    <w:rsid w:val="005576B5"/>
    <w:rsid w:val="005579FC"/>
    <w:rsid w:val="00560994"/>
    <w:rsid w:val="005609C2"/>
    <w:rsid w:val="00561F9A"/>
    <w:rsid w:val="005629C8"/>
    <w:rsid w:val="00563431"/>
    <w:rsid w:val="00563B18"/>
    <w:rsid w:val="0056525F"/>
    <w:rsid w:val="005659C8"/>
    <w:rsid w:val="00566726"/>
    <w:rsid w:val="005700FB"/>
    <w:rsid w:val="005708E0"/>
    <w:rsid w:val="00571339"/>
    <w:rsid w:val="00572C4D"/>
    <w:rsid w:val="00573EC5"/>
    <w:rsid w:val="00574350"/>
    <w:rsid w:val="0057523C"/>
    <w:rsid w:val="005755B8"/>
    <w:rsid w:val="0057583D"/>
    <w:rsid w:val="00576AD6"/>
    <w:rsid w:val="00577C35"/>
    <w:rsid w:val="00580122"/>
    <w:rsid w:val="005803DC"/>
    <w:rsid w:val="0058045D"/>
    <w:rsid w:val="005804F5"/>
    <w:rsid w:val="00581639"/>
    <w:rsid w:val="00581BB4"/>
    <w:rsid w:val="00583D12"/>
    <w:rsid w:val="005841DA"/>
    <w:rsid w:val="00584DF9"/>
    <w:rsid w:val="0058528F"/>
    <w:rsid w:val="0058600B"/>
    <w:rsid w:val="00586505"/>
    <w:rsid w:val="0058687B"/>
    <w:rsid w:val="005873B9"/>
    <w:rsid w:val="0059163D"/>
    <w:rsid w:val="0059260A"/>
    <w:rsid w:val="00592840"/>
    <w:rsid w:val="00593C7C"/>
    <w:rsid w:val="00596020"/>
    <w:rsid w:val="0059641F"/>
    <w:rsid w:val="005969D7"/>
    <w:rsid w:val="005975D5"/>
    <w:rsid w:val="005A0440"/>
    <w:rsid w:val="005A14B0"/>
    <w:rsid w:val="005A16F2"/>
    <w:rsid w:val="005A1AAE"/>
    <w:rsid w:val="005A21F4"/>
    <w:rsid w:val="005A2B7D"/>
    <w:rsid w:val="005A2BA9"/>
    <w:rsid w:val="005A2FD2"/>
    <w:rsid w:val="005A3FDF"/>
    <w:rsid w:val="005A4220"/>
    <w:rsid w:val="005A4F4B"/>
    <w:rsid w:val="005A5D9E"/>
    <w:rsid w:val="005A644C"/>
    <w:rsid w:val="005A64D3"/>
    <w:rsid w:val="005A789D"/>
    <w:rsid w:val="005A7E24"/>
    <w:rsid w:val="005B0215"/>
    <w:rsid w:val="005B05B8"/>
    <w:rsid w:val="005B3731"/>
    <w:rsid w:val="005B3BFE"/>
    <w:rsid w:val="005B42E4"/>
    <w:rsid w:val="005B658F"/>
    <w:rsid w:val="005B688E"/>
    <w:rsid w:val="005B75EA"/>
    <w:rsid w:val="005C0BB6"/>
    <w:rsid w:val="005C2DE2"/>
    <w:rsid w:val="005C377B"/>
    <w:rsid w:val="005C4611"/>
    <w:rsid w:val="005C5246"/>
    <w:rsid w:val="005C5B1A"/>
    <w:rsid w:val="005C5FDF"/>
    <w:rsid w:val="005C6CCD"/>
    <w:rsid w:val="005C757B"/>
    <w:rsid w:val="005C787B"/>
    <w:rsid w:val="005D0173"/>
    <w:rsid w:val="005D07EF"/>
    <w:rsid w:val="005D0AF0"/>
    <w:rsid w:val="005D18D4"/>
    <w:rsid w:val="005D1A7C"/>
    <w:rsid w:val="005D1C89"/>
    <w:rsid w:val="005D1F2C"/>
    <w:rsid w:val="005D3184"/>
    <w:rsid w:val="005D3415"/>
    <w:rsid w:val="005D463C"/>
    <w:rsid w:val="005D52B4"/>
    <w:rsid w:val="005D5383"/>
    <w:rsid w:val="005E0A84"/>
    <w:rsid w:val="005E1380"/>
    <w:rsid w:val="005E13D6"/>
    <w:rsid w:val="005E1B8A"/>
    <w:rsid w:val="005E2296"/>
    <w:rsid w:val="005E26B7"/>
    <w:rsid w:val="005E3621"/>
    <w:rsid w:val="005E4522"/>
    <w:rsid w:val="005E4A86"/>
    <w:rsid w:val="005E4C46"/>
    <w:rsid w:val="005E5316"/>
    <w:rsid w:val="005E6612"/>
    <w:rsid w:val="005E69E2"/>
    <w:rsid w:val="005E71B7"/>
    <w:rsid w:val="005E71D7"/>
    <w:rsid w:val="005F081E"/>
    <w:rsid w:val="005F0DD2"/>
    <w:rsid w:val="005F2020"/>
    <w:rsid w:val="005F2204"/>
    <w:rsid w:val="005F2B9D"/>
    <w:rsid w:val="005F2C10"/>
    <w:rsid w:val="005F353D"/>
    <w:rsid w:val="005F3FFB"/>
    <w:rsid w:val="005F46CE"/>
    <w:rsid w:val="005F56C6"/>
    <w:rsid w:val="005F5E9F"/>
    <w:rsid w:val="005F6CC5"/>
    <w:rsid w:val="005F7488"/>
    <w:rsid w:val="005F759D"/>
    <w:rsid w:val="005F7FB5"/>
    <w:rsid w:val="00600BBB"/>
    <w:rsid w:val="006015D4"/>
    <w:rsid w:val="00601FB2"/>
    <w:rsid w:val="0060284D"/>
    <w:rsid w:val="00603D08"/>
    <w:rsid w:val="00604976"/>
    <w:rsid w:val="00605284"/>
    <w:rsid w:val="00605881"/>
    <w:rsid w:val="00606B39"/>
    <w:rsid w:val="006070DE"/>
    <w:rsid w:val="0060750F"/>
    <w:rsid w:val="00610529"/>
    <w:rsid w:val="00614740"/>
    <w:rsid w:val="00615788"/>
    <w:rsid w:val="006163E0"/>
    <w:rsid w:val="00617123"/>
    <w:rsid w:val="0061734F"/>
    <w:rsid w:val="006206D1"/>
    <w:rsid w:val="006207BE"/>
    <w:rsid w:val="006219FB"/>
    <w:rsid w:val="00623B56"/>
    <w:rsid w:val="0062515B"/>
    <w:rsid w:val="00625D37"/>
    <w:rsid w:val="00625F06"/>
    <w:rsid w:val="00626321"/>
    <w:rsid w:val="00627A36"/>
    <w:rsid w:val="00627CF0"/>
    <w:rsid w:val="0063003F"/>
    <w:rsid w:val="006300E5"/>
    <w:rsid w:val="006314EB"/>
    <w:rsid w:val="00631E6A"/>
    <w:rsid w:val="00632D96"/>
    <w:rsid w:val="00634640"/>
    <w:rsid w:val="00634E86"/>
    <w:rsid w:val="0063533C"/>
    <w:rsid w:val="0063557B"/>
    <w:rsid w:val="0063594C"/>
    <w:rsid w:val="00636291"/>
    <w:rsid w:val="0063710A"/>
    <w:rsid w:val="00637285"/>
    <w:rsid w:val="0064039A"/>
    <w:rsid w:val="00641D6F"/>
    <w:rsid w:val="00642786"/>
    <w:rsid w:val="00643E0F"/>
    <w:rsid w:val="00643E2C"/>
    <w:rsid w:val="0064462A"/>
    <w:rsid w:val="00644A29"/>
    <w:rsid w:val="00644F03"/>
    <w:rsid w:val="0064588B"/>
    <w:rsid w:val="006467DA"/>
    <w:rsid w:val="00646F66"/>
    <w:rsid w:val="006472C7"/>
    <w:rsid w:val="0065153F"/>
    <w:rsid w:val="0065166A"/>
    <w:rsid w:val="006525DC"/>
    <w:rsid w:val="006534DE"/>
    <w:rsid w:val="0065437F"/>
    <w:rsid w:val="006543B5"/>
    <w:rsid w:val="006553C9"/>
    <w:rsid w:val="006564FF"/>
    <w:rsid w:val="006565E7"/>
    <w:rsid w:val="0065661C"/>
    <w:rsid w:val="0065698B"/>
    <w:rsid w:val="00656BE2"/>
    <w:rsid w:val="00660B5A"/>
    <w:rsid w:val="00660C6C"/>
    <w:rsid w:val="0066167B"/>
    <w:rsid w:val="00663B74"/>
    <w:rsid w:val="00664484"/>
    <w:rsid w:val="0066545C"/>
    <w:rsid w:val="006657A0"/>
    <w:rsid w:val="00665912"/>
    <w:rsid w:val="00666A2F"/>
    <w:rsid w:val="00666E28"/>
    <w:rsid w:val="006672A2"/>
    <w:rsid w:val="0066748E"/>
    <w:rsid w:val="00670964"/>
    <w:rsid w:val="00670F5E"/>
    <w:rsid w:val="00674789"/>
    <w:rsid w:val="006759F4"/>
    <w:rsid w:val="00675C60"/>
    <w:rsid w:val="00677A03"/>
    <w:rsid w:val="00681326"/>
    <w:rsid w:val="00682A13"/>
    <w:rsid w:val="00682DF2"/>
    <w:rsid w:val="00682EEF"/>
    <w:rsid w:val="00683ADD"/>
    <w:rsid w:val="00684114"/>
    <w:rsid w:val="00685D63"/>
    <w:rsid w:val="00685F53"/>
    <w:rsid w:val="00686BCB"/>
    <w:rsid w:val="00687380"/>
    <w:rsid w:val="006907C4"/>
    <w:rsid w:val="00691469"/>
    <w:rsid w:val="00691A2D"/>
    <w:rsid w:val="00692F8A"/>
    <w:rsid w:val="0069347F"/>
    <w:rsid w:val="0069475F"/>
    <w:rsid w:val="006A0F21"/>
    <w:rsid w:val="006A287C"/>
    <w:rsid w:val="006A3273"/>
    <w:rsid w:val="006A3915"/>
    <w:rsid w:val="006A4F7B"/>
    <w:rsid w:val="006A54E1"/>
    <w:rsid w:val="006A576E"/>
    <w:rsid w:val="006A5A06"/>
    <w:rsid w:val="006A5B3E"/>
    <w:rsid w:val="006A5B4A"/>
    <w:rsid w:val="006A764C"/>
    <w:rsid w:val="006B1021"/>
    <w:rsid w:val="006B19BE"/>
    <w:rsid w:val="006B4B85"/>
    <w:rsid w:val="006B58AE"/>
    <w:rsid w:val="006B64F0"/>
    <w:rsid w:val="006B70D1"/>
    <w:rsid w:val="006C0A52"/>
    <w:rsid w:val="006C21F6"/>
    <w:rsid w:val="006C2749"/>
    <w:rsid w:val="006C2FD0"/>
    <w:rsid w:val="006C36E5"/>
    <w:rsid w:val="006C43C8"/>
    <w:rsid w:val="006C5ED5"/>
    <w:rsid w:val="006C6B33"/>
    <w:rsid w:val="006C7F55"/>
    <w:rsid w:val="006D09C8"/>
    <w:rsid w:val="006D0CB0"/>
    <w:rsid w:val="006D1C79"/>
    <w:rsid w:val="006D1F39"/>
    <w:rsid w:val="006D234E"/>
    <w:rsid w:val="006D31D2"/>
    <w:rsid w:val="006D33B1"/>
    <w:rsid w:val="006D43E1"/>
    <w:rsid w:val="006D4C2A"/>
    <w:rsid w:val="006D6B0B"/>
    <w:rsid w:val="006D7273"/>
    <w:rsid w:val="006D74CD"/>
    <w:rsid w:val="006D75A5"/>
    <w:rsid w:val="006D7ADC"/>
    <w:rsid w:val="006E02F8"/>
    <w:rsid w:val="006E1B7C"/>
    <w:rsid w:val="006E1C33"/>
    <w:rsid w:val="006E2381"/>
    <w:rsid w:val="006E2700"/>
    <w:rsid w:val="006E4845"/>
    <w:rsid w:val="006E495C"/>
    <w:rsid w:val="006F0694"/>
    <w:rsid w:val="006F0AC9"/>
    <w:rsid w:val="006F1618"/>
    <w:rsid w:val="006F1E7B"/>
    <w:rsid w:val="006F1FE7"/>
    <w:rsid w:val="006F372E"/>
    <w:rsid w:val="006F5523"/>
    <w:rsid w:val="006F5B80"/>
    <w:rsid w:val="006F7BA0"/>
    <w:rsid w:val="007006C2"/>
    <w:rsid w:val="0070113A"/>
    <w:rsid w:val="007011BD"/>
    <w:rsid w:val="00701C5D"/>
    <w:rsid w:val="00703067"/>
    <w:rsid w:val="00703907"/>
    <w:rsid w:val="00703C1F"/>
    <w:rsid w:val="00703CB9"/>
    <w:rsid w:val="00703EF2"/>
    <w:rsid w:val="0070479F"/>
    <w:rsid w:val="00704ABE"/>
    <w:rsid w:val="00706929"/>
    <w:rsid w:val="00707521"/>
    <w:rsid w:val="00707BBD"/>
    <w:rsid w:val="00710D3E"/>
    <w:rsid w:val="00710E7B"/>
    <w:rsid w:val="00711E07"/>
    <w:rsid w:val="00712D83"/>
    <w:rsid w:val="0071321A"/>
    <w:rsid w:val="007133D5"/>
    <w:rsid w:val="00713F82"/>
    <w:rsid w:val="00715739"/>
    <w:rsid w:val="00715F5E"/>
    <w:rsid w:val="00715FFB"/>
    <w:rsid w:val="007162D7"/>
    <w:rsid w:val="0071656C"/>
    <w:rsid w:val="0071663F"/>
    <w:rsid w:val="007202AE"/>
    <w:rsid w:val="00720637"/>
    <w:rsid w:val="0072106D"/>
    <w:rsid w:val="0072141E"/>
    <w:rsid w:val="007216AF"/>
    <w:rsid w:val="00721F17"/>
    <w:rsid w:val="00723F2B"/>
    <w:rsid w:val="0072402D"/>
    <w:rsid w:val="00724F6C"/>
    <w:rsid w:val="007265BD"/>
    <w:rsid w:val="00726805"/>
    <w:rsid w:val="00726971"/>
    <w:rsid w:val="00727C12"/>
    <w:rsid w:val="0073003A"/>
    <w:rsid w:val="00730612"/>
    <w:rsid w:val="00730920"/>
    <w:rsid w:val="00730D6E"/>
    <w:rsid w:val="00730E42"/>
    <w:rsid w:val="00732390"/>
    <w:rsid w:val="00733369"/>
    <w:rsid w:val="007335BA"/>
    <w:rsid w:val="00734748"/>
    <w:rsid w:val="007350BE"/>
    <w:rsid w:val="007354DD"/>
    <w:rsid w:val="0073581E"/>
    <w:rsid w:val="00735FB4"/>
    <w:rsid w:val="007364D7"/>
    <w:rsid w:val="00736994"/>
    <w:rsid w:val="00737550"/>
    <w:rsid w:val="0074026E"/>
    <w:rsid w:val="00740D7C"/>
    <w:rsid w:val="00742245"/>
    <w:rsid w:val="00742B22"/>
    <w:rsid w:val="00744477"/>
    <w:rsid w:val="00745D6C"/>
    <w:rsid w:val="00747C15"/>
    <w:rsid w:val="00747DF4"/>
    <w:rsid w:val="0075076A"/>
    <w:rsid w:val="00751E89"/>
    <w:rsid w:val="00751EA9"/>
    <w:rsid w:val="00752CCF"/>
    <w:rsid w:val="00752E37"/>
    <w:rsid w:val="00755394"/>
    <w:rsid w:val="00756460"/>
    <w:rsid w:val="00756AC7"/>
    <w:rsid w:val="00756CEF"/>
    <w:rsid w:val="007570D4"/>
    <w:rsid w:val="00757624"/>
    <w:rsid w:val="00761497"/>
    <w:rsid w:val="00761A35"/>
    <w:rsid w:val="00761EA5"/>
    <w:rsid w:val="007623F3"/>
    <w:rsid w:val="00762835"/>
    <w:rsid w:val="00762ACE"/>
    <w:rsid w:val="007637D9"/>
    <w:rsid w:val="00763902"/>
    <w:rsid w:val="00766F7F"/>
    <w:rsid w:val="00767D7D"/>
    <w:rsid w:val="00770866"/>
    <w:rsid w:val="007712AF"/>
    <w:rsid w:val="007721AA"/>
    <w:rsid w:val="00775E1D"/>
    <w:rsid w:val="007769A0"/>
    <w:rsid w:val="007769FF"/>
    <w:rsid w:val="00777163"/>
    <w:rsid w:val="007772A1"/>
    <w:rsid w:val="00777528"/>
    <w:rsid w:val="00781652"/>
    <w:rsid w:val="007822A8"/>
    <w:rsid w:val="007838D9"/>
    <w:rsid w:val="00783957"/>
    <w:rsid w:val="00783978"/>
    <w:rsid w:val="00784A66"/>
    <w:rsid w:val="007857AC"/>
    <w:rsid w:val="00785814"/>
    <w:rsid w:val="007862A6"/>
    <w:rsid w:val="00787FB8"/>
    <w:rsid w:val="00790457"/>
    <w:rsid w:val="00790638"/>
    <w:rsid w:val="0079158A"/>
    <w:rsid w:val="00791A7F"/>
    <w:rsid w:val="00791D8B"/>
    <w:rsid w:val="0079207A"/>
    <w:rsid w:val="0079217B"/>
    <w:rsid w:val="0079274F"/>
    <w:rsid w:val="00792B33"/>
    <w:rsid w:val="007930BC"/>
    <w:rsid w:val="00793838"/>
    <w:rsid w:val="00793D06"/>
    <w:rsid w:val="0079701F"/>
    <w:rsid w:val="0079710C"/>
    <w:rsid w:val="0079785D"/>
    <w:rsid w:val="007A0F14"/>
    <w:rsid w:val="007A20E1"/>
    <w:rsid w:val="007A20F5"/>
    <w:rsid w:val="007A3FE1"/>
    <w:rsid w:val="007A50F9"/>
    <w:rsid w:val="007A5CC1"/>
    <w:rsid w:val="007A7406"/>
    <w:rsid w:val="007A7BBF"/>
    <w:rsid w:val="007A7EB7"/>
    <w:rsid w:val="007B3883"/>
    <w:rsid w:val="007B43D9"/>
    <w:rsid w:val="007B4C5B"/>
    <w:rsid w:val="007B68A6"/>
    <w:rsid w:val="007B73B5"/>
    <w:rsid w:val="007C0DAB"/>
    <w:rsid w:val="007C121B"/>
    <w:rsid w:val="007C138A"/>
    <w:rsid w:val="007C14EC"/>
    <w:rsid w:val="007C1544"/>
    <w:rsid w:val="007C4F51"/>
    <w:rsid w:val="007C7010"/>
    <w:rsid w:val="007C771A"/>
    <w:rsid w:val="007C77E2"/>
    <w:rsid w:val="007C7933"/>
    <w:rsid w:val="007D05BE"/>
    <w:rsid w:val="007D0C25"/>
    <w:rsid w:val="007D0DC9"/>
    <w:rsid w:val="007D238F"/>
    <w:rsid w:val="007D2B19"/>
    <w:rsid w:val="007D3310"/>
    <w:rsid w:val="007D4563"/>
    <w:rsid w:val="007D5C32"/>
    <w:rsid w:val="007D6151"/>
    <w:rsid w:val="007D6243"/>
    <w:rsid w:val="007D677C"/>
    <w:rsid w:val="007D7091"/>
    <w:rsid w:val="007E1027"/>
    <w:rsid w:val="007E1154"/>
    <w:rsid w:val="007E1F0F"/>
    <w:rsid w:val="007E2D53"/>
    <w:rsid w:val="007E35C1"/>
    <w:rsid w:val="007E360C"/>
    <w:rsid w:val="007E39BB"/>
    <w:rsid w:val="007E3C81"/>
    <w:rsid w:val="007E3D7D"/>
    <w:rsid w:val="007E3E0A"/>
    <w:rsid w:val="007E4F3D"/>
    <w:rsid w:val="007E7184"/>
    <w:rsid w:val="007E7A85"/>
    <w:rsid w:val="007F0ABD"/>
    <w:rsid w:val="007F1A0F"/>
    <w:rsid w:val="007F1FA8"/>
    <w:rsid w:val="007F2C81"/>
    <w:rsid w:val="007F2CAC"/>
    <w:rsid w:val="007F3099"/>
    <w:rsid w:val="007F4390"/>
    <w:rsid w:val="007F4ABD"/>
    <w:rsid w:val="007F4E2C"/>
    <w:rsid w:val="007F6445"/>
    <w:rsid w:val="007F6F07"/>
    <w:rsid w:val="007F7298"/>
    <w:rsid w:val="007F7D34"/>
    <w:rsid w:val="00800CD5"/>
    <w:rsid w:val="00801A81"/>
    <w:rsid w:val="00801B09"/>
    <w:rsid w:val="00801C51"/>
    <w:rsid w:val="00801FBC"/>
    <w:rsid w:val="008026D2"/>
    <w:rsid w:val="00802B72"/>
    <w:rsid w:val="00806347"/>
    <w:rsid w:val="0080687C"/>
    <w:rsid w:val="00806BB0"/>
    <w:rsid w:val="008105FA"/>
    <w:rsid w:val="00810647"/>
    <w:rsid w:val="00810ED3"/>
    <w:rsid w:val="00811BAC"/>
    <w:rsid w:val="0081243C"/>
    <w:rsid w:val="0081323B"/>
    <w:rsid w:val="008133FF"/>
    <w:rsid w:val="0081393B"/>
    <w:rsid w:val="00813987"/>
    <w:rsid w:val="008153ED"/>
    <w:rsid w:val="00815479"/>
    <w:rsid w:val="00816CE8"/>
    <w:rsid w:val="00817D2A"/>
    <w:rsid w:val="008207C3"/>
    <w:rsid w:val="00821EF2"/>
    <w:rsid w:val="00821EF6"/>
    <w:rsid w:val="0082273D"/>
    <w:rsid w:val="00822AA7"/>
    <w:rsid w:val="00822AE0"/>
    <w:rsid w:val="00822C72"/>
    <w:rsid w:val="00823E68"/>
    <w:rsid w:val="00824368"/>
    <w:rsid w:val="00824CD3"/>
    <w:rsid w:val="008250D5"/>
    <w:rsid w:val="00826952"/>
    <w:rsid w:val="008274A8"/>
    <w:rsid w:val="008277BB"/>
    <w:rsid w:val="00831306"/>
    <w:rsid w:val="008324D3"/>
    <w:rsid w:val="00832B8D"/>
    <w:rsid w:val="00832DC0"/>
    <w:rsid w:val="00833EE5"/>
    <w:rsid w:val="008341BC"/>
    <w:rsid w:val="00834CBC"/>
    <w:rsid w:val="008357CC"/>
    <w:rsid w:val="00835966"/>
    <w:rsid w:val="0083693D"/>
    <w:rsid w:val="00836F97"/>
    <w:rsid w:val="00837209"/>
    <w:rsid w:val="008372E3"/>
    <w:rsid w:val="00840B59"/>
    <w:rsid w:val="00842318"/>
    <w:rsid w:val="00842F7D"/>
    <w:rsid w:val="00843035"/>
    <w:rsid w:val="00843F67"/>
    <w:rsid w:val="008452A9"/>
    <w:rsid w:val="008452F0"/>
    <w:rsid w:val="00846036"/>
    <w:rsid w:val="00846FC0"/>
    <w:rsid w:val="00846FC8"/>
    <w:rsid w:val="00847CDE"/>
    <w:rsid w:val="008500FB"/>
    <w:rsid w:val="00850CE3"/>
    <w:rsid w:val="00850EC2"/>
    <w:rsid w:val="00853AE0"/>
    <w:rsid w:val="00853E2C"/>
    <w:rsid w:val="00854EFF"/>
    <w:rsid w:val="00855461"/>
    <w:rsid w:val="0086018E"/>
    <w:rsid w:val="00860322"/>
    <w:rsid w:val="00860F30"/>
    <w:rsid w:val="00861579"/>
    <w:rsid w:val="008621FA"/>
    <w:rsid w:val="008638D1"/>
    <w:rsid w:val="0086492D"/>
    <w:rsid w:val="00865C3C"/>
    <w:rsid w:val="008675FE"/>
    <w:rsid w:val="008677A0"/>
    <w:rsid w:val="00867C3C"/>
    <w:rsid w:val="00867D51"/>
    <w:rsid w:val="00867F2A"/>
    <w:rsid w:val="00867F8D"/>
    <w:rsid w:val="008735F8"/>
    <w:rsid w:val="00873ED8"/>
    <w:rsid w:val="00874D90"/>
    <w:rsid w:val="00875698"/>
    <w:rsid w:val="00877726"/>
    <w:rsid w:val="0088063E"/>
    <w:rsid w:val="00880733"/>
    <w:rsid w:val="0088089F"/>
    <w:rsid w:val="008808F9"/>
    <w:rsid w:val="008832CD"/>
    <w:rsid w:val="00883503"/>
    <w:rsid w:val="0088461E"/>
    <w:rsid w:val="0088471D"/>
    <w:rsid w:val="0088550F"/>
    <w:rsid w:val="00885BB1"/>
    <w:rsid w:val="00886053"/>
    <w:rsid w:val="008865CD"/>
    <w:rsid w:val="00886BC3"/>
    <w:rsid w:val="008871C2"/>
    <w:rsid w:val="008901D1"/>
    <w:rsid w:val="00891D98"/>
    <w:rsid w:val="00891F3E"/>
    <w:rsid w:val="00893829"/>
    <w:rsid w:val="00893F4A"/>
    <w:rsid w:val="00894342"/>
    <w:rsid w:val="008947C4"/>
    <w:rsid w:val="00895393"/>
    <w:rsid w:val="008955C9"/>
    <w:rsid w:val="008979EE"/>
    <w:rsid w:val="008A0E48"/>
    <w:rsid w:val="008A123C"/>
    <w:rsid w:val="008A15B4"/>
    <w:rsid w:val="008A2FC0"/>
    <w:rsid w:val="008A3AAA"/>
    <w:rsid w:val="008A46D5"/>
    <w:rsid w:val="008A4EA1"/>
    <w:rsid w:val="008A6933"/>
    <w:rsid w:val="008A6DB2"/>
    <w:rsid w:val="008A7A47"/>
    <w:rsid w:val="008B0C01"/>
    <w:rsid w:val="008B1ED6"/>
    <w:rsid w:val="008B2C21"/>
    <w:rsid w:val="008B3F0D"/>
    <w:rsid w:val="008B421E"/>
    <w:rsid w:val="008B6094"/>
    <w:rsid w:val="008B6892"/>
    <w:rsid w:val="008B6C1C"/>
    <w:rsid w:val="008B74B9"/>
    <w:rsid w:val="008B7611"/>
    <w:rsid w:val="008B7ADA"/>
    <w:rsid w:val="008B7F5D"/>
    <w:rsid w:val="008C02F7"/>
    <w:rsid w:val="008C0AB5"/>
    <w:rsid w:val="008C201A"/>
    <w:rsid w:val="008C20DD"/>
    <w:rsid w:val="008C22DA"/>
    <w:rsid w:val="008C2385"/>
    <w:rsid w:val="008C3DFD"/>
    <w:rsid w:val="008C51E7"/>
    <w:rsid w:val="008C58D0"/>
    <w:rsid w:val="008C5956"/>
    <w:rsid w:val="008C6191"/>
    <w:rsid w:val="008C6733"/>
    <w:rsid w:val="008C7F97"/>
    <w:rsid w:val="008D09B0"/>
    <w:rsid w:val="008D0BF0"/>
    <w:rsid w:val="008D0E57"/>
    <w:rsid w:val="008D102D"/>
    <w:rsid w:val="008D1D7E"/>
    <w:rsid w:val="008D2836"/>
    <w:rsid w:val="008D2CDD"/>
    <w:rsid w:val="008D308C"/>
    <w:rsid w:val="008D3797"/>
    <w:rsid w:val="008D40D5"/>
    <w:rsid w:val="008D4892"/>
    <w:rsid w:val="008D5844"/>
    <w:rsid w:val="008D60C9"/>
    <w:rsid w:val="008D6D23"/>
    <w:rsid w:val="008E074B"/>
    <w:rsid w:val="008E10A5"/>
    <w:rsid w:val="008E18D7"/>
    <w:rsid w:val="008E205B"/>
    <w:rsid w:val="008E2920"/>
    <w:rsid w:val="008E5A30"/>
    <w:rsid w:val="008E6066"/>
    <w:rsid w:val="008E6563"/>
    <w:rsid w:val="008E6755"/>
    <w:rsid w:val="008F0C78"/>
    <w:rsid w:val="008F1426"/>
    <w:rsid w:val="008F22F3"/>
    <w:rsid w:val="008F2437"/>
    <w:rsid w:val="008F30F3"/>
    <w:rsid w:val="008F4597"/>
    <w:rsid w:val="008F46A1"/>
    <w:rsid w:val="008F5896"/>
    <w:rsid w:val="008F6C4D"/>
    <w:rsid w:val="008F72FE"/>
    <w:rsid w:val="00900156"/>
    <w:rsid w:val="00900C5E"/>
    <w:rsid w:val="009011CF"/>
    <w:rsid w:val="00904C87"/>
    <w:rsid w:val="009055A0"/>
    <w:rsid w:val="00906329"/>
    <w:rsid w:val="009068C6"/>
    <w:rsid w:val="009103E4"/>
    <w:rsid w:val="009118A3"/>
    <w:rsid w:val="00912551"/>
    <w:rsid w:val="00912596"/>
    <w:rsid w:val="009127FA"/>
    <w:rsid w:val="00913446"/>
    <w:rsid w:val="0091366B"/>
    <w:rsid w:val="00913CD5"/>
    <w:rsid w:val="00914DC0"/>
    <w:rsid w:val="00914F49"/>
    <w:rsid w:val="009166C8"/>
    <w:rsid w:val="00917320"/>
    <w:rsid w:val="00920C3F"/>
    <w:rsid w:val="0092152B"/>
    <w:rsid w:val="009226E7"/>
    <w:rsid w:val="00922B42"/>
    <w:rsid w:val="009232DE"/>
    <w:rsid w:val="00923C30"/>
    <w:rsid w:val="00924F0D"/>
    <w:rsid w:val="009258DA"/>
    <w:rsid w:val="009259D4"/>
    <w:rsid w:val="0093037E"/>
    <w:rsid w:val="009316C9"/>
    <w:rsid w:val="00934FAB"/>
    <w:rsid w:val="0093666B"/>
    <w:rsid w:val="0094032E"/>
    <w:rsid w:val="00940D4B"/>
    <w:rsid w:val="00941E0F"/>
    <w:rsid w:val="0094230F"/>
    <w:rsid w:val="00942535"/>
    <w:rsid w:val="009459BE"/>
    <w:rsid w:val="009460A3"/>
    <w:rsid w:val="00946B5F"/>
    <w:rsid w:val="009504A0"/>
    <w:rsid w:val="009509FB"/>
    <w:rsid w:val="00950F0C"/>
    <w:rsid w:val="00952776"/>
    <w:rsid w:val="0095277F"/>
    <w:rsid w:val="009534E0"/>
    <w:rsid w:val="00953609"/>
    <w:rsid w:val="009543A7"/>
    <w:rsid w:val="0095478F"/>
    <w:rsid w:val="00955E98"/>
    <w:rsid w:val="00956899"/>
    <w:rsid w:val="00957953"/>
    <w:rsid w:val="00960237"/>
    <w:rsid w:val="00960CAD"/>
    <w:rsid w:val="00961619"/>
    <w:rsid w:val="00961D27"/>
    <w:rsid w:val="009630CF"/>
    <w:rsid w:val="00963BA1"/>
    <w:rsid w:val="009649C1"/>
    <w:rsid w:val="00964ABC"/>
    <w:rsid w:val="00964CE2"/>
    <w:rsid w:val="00964FDC"/>
    <w:rsid w:val="009670B1"/>
    <w:rsid w:val="00967EB1"/>
    <w:rsid w:val="00967EE6"/>
    <w:rsid w:val="00970E3F"/>
    <w:rsid w:val="009710BE"/>
    <w:rsid w:val="009715C5"/>
    <w:rsid w:val="00971DA4"/>
    <w:rsid w:val="0097272C"/>
    <w:rsid w:val="00972D26"/>
    <w:rsid w:val="00973F7A"/>
    <w:rsid w:val="00973FCC"/>
    <w:rsid w:val="00975FD1"/>
    <w:rsid w:val="00977861"/>
    <w:rsid w:val="0098257A"/>
    <w:rsid w:val="009838FB"/>
    <w:rsid w:val="00984EA2"/>
    <w:rsid w:val="0098516E"/>
    <w:rsid w:val="009878A0"/>
    <w:rsid w:val="00990B13"/>
    <w:rsid w:val="00990EE3"/>
    <w:rsid w:val="00991C95"/>
    <w:rsid w:val="009929A3"/>
    <w:rsid w:val="009935CD"/>
    <w:rsid w:val="00993A89"/>
    <w:rsid w:val="00993AE4"/>
    <w:rsid w:val="00995317"/>
    <w:rsid w:val="0099545E"/>
    <w:rsid w:val="00995541"/>
    <w:rsid w:val="009961ED"/>
    <w:rsid w:val="009962AB"/>
    <w:rsid w:val="009963CE"/>
    <w:rsid w:val="00996BC0"/>
    <w:rsid w:val="00997C03"/>
    <w:rsid w:val="009A0083"/>
    <w:rsid w:val="009A03B8"/>
    <w:rsid w:val="009A0C07"/>
    <w:rsid w:val="009A0D44"/>
    <w:rsid w:val="009A0FE2"/>
    <w:rsid w:val="009A2E53"/>
    <w:rsid w:val="009A48FA"/>
    <w:rsid w:val="009A5CF7"/>
    <w:rsid w:val="009A5E8F"/>
    <w:rsid w:val="009A78BD"/>
    <w:rsid w:val="009B080B"/>
    <w:rsid w:val="009B139A"/>
    <w:rsid w:val="009B1A94"/>
    <w:rsid w:val="009B2D3F"/>
    <w:rsid w:val="009B2DC6"/>
    <w:rsid w:val="009B2EF8"/>
    <w:rsid w:val="009B3061"/>
    <w:rsid w:val="009B630D"/>
    <w:rsid w:val="009B641B"/>
    <w:rsid w:val="009B7114"/>
    <w:rsid w:val="009B740A"/>
    <w:rsid w:val="009C06E6"/>
    <w:rsid w:val="009C1302"/>
    <w:rsid w:val="009C209F"/>
    <w:rsid w:val="009C272B"/>
    <w:rsid w:val="009C413B"/>
    <w:rsid w:val="009C51B7"/>
    <w:rsid w:val="009C56DF"/>
    <w:rsid w:val="009C5DDA"/>
    <w:rsid w:val="009C62EF"/>
    <w:rsid w:val="009C69AB"/>
    <w:rsid w:val="009C6C41"/>
    <w:rsid w:val="009C7058"/>
    <w:rsid w:val="009D019E"/>
    <w:rsid w:val="009D03B7"/>
    <w:rsid w:val="009D11A7"/>
    <w:rsid w:val="009D2056"/>
    <w:rsid w:val="009D477A"/>
    <w:rsid w:val="009D6733"/>
    <w:rsid w:val="009D7816"/>
    <w:rsid w:val="009E0A42"/>
    <w:rsid w:val="009E0EFC"/>
    <w:rsid w:val="009E20C7"/>
    <w:rsid w:val="009E2340"/>
    <w:rsid w:val="009E2385"/>
    <w:rsid w:val="009E2736"/>
    <w:rsid w:val="009E2881"/>
    <w:rsid w:val="009E353D"/>
    <w:rsid w:val="009E44F6"/>
    <w:rsid w:val="009E597B"/>
    <w:rsid w:val="009E6240"/>
    <w:rsid w:val="009E7336"/>
    <w:rsid w:val="009E775E"/>
    <w:rsid w:val="009E7EB6"/>
    <w:rsid w:val="009F1F57"/>
    <w:rsid w:val="009F3D3B"/>
    <w:rsid w:val="009F3E31"/>
    <w:rsid w:val="009F4793"/>
    <w:rsid w:val="009F47A8"/>
    <w:rsid w:val="009F4C68"/>
    <w:rsid w:val="009F66C9"/>
    <w:rsid w:val="009F6AC7"/>
    <w:rsid w:val="00A01F17"/>
    <w:rsid w:val="00A02C61"/>
    <w:rsid w:val="00A02D80"/>
    <w:rsid w:val="00A032B7"/>
    <w:rsid w:val="00A03801"/>
    <w:rsid w:val="00A03DB5"/>
    <w:rsid w:val="00A050E6"/>
    <w:rsid w:val="00A11614"/>
    <w:rsid w:val="00A11AE5"/>
    <w:rsid w:val="00A12772"/>
    <w:rsid w:val="00A12832"/>
    <w:rsid w:val="00A1327F"/>
    <w:rsid w:val="00A138A4"/>
    <w:rsid w:val="00A14C77"/>
    <w:rsid w:val="00A156BA"/>
    <w:rsid w:val="00A15A84"/>
    <w:rsid w:val="00A15F06"/>
    <w:rsid w:val="00A1738D"/>
    <w:rsid w:val="00A2043B"/>
    <w:rsid w:val="00A205FC"/>
    <w:rsid w:val="00A213E0"/>
    <w:rsid w:val="00A229BD"/>
    <w:rsid w:val="00A23E7B"/>
    <w:rsid w:val="00A24115"/>
    <w:rsid w:val="00A24376"/>
    <w:rsid w:val="00A24B75"/>
    <w:rsid w:val="00A24E14"/>
    <w:rsid w:val="00A24EF6"/>
    <w:rsid w:val="00A252E9"/>
    <w:rsid w:val="00A26E05"/>
    <w:rsid w:val="00A26EC1"/>
    <w:rsid w:val="00A2756C"/>
    <w:rsid w:val="00A27862"/>
    <w:rsid w:val="00A32DB9"/>
    <w:rsid w:val="00A32F9C"/>
    <w:rsid w:val="00A3362E"/>
    <w:rsid w:val="00A33A3E"/>
    <w:rsid w:val="00A34CC5"/>
    <w:rsid w:val="00A353D5"/>
    <w:rsid w:val="00A35A8F"/>
    <w:rsid w:val="00A365E3"/>
    <w:rsid w:val="00A36AC0"/>
    <w:rsid w:val="00A37FBF"/>
    <w:rsid w:val="00A416DD"/>
    <w:rsid w:val="00A41DB9"/>
    <w:rsid w:val="00A42063"/>
    <w:rsid w:val="00A4293A"/>
    <w:rsid w:val="00A42DD1"/>
    <w:rsid w:val="00A4306B"/>
    <w:rsid w:val="00A4320E"/>
    <w:rsid w:val="00A440EA"/>
    <w:rsid w:val="00A45143"/>
    <w:rsid w:val="00A4577C"/>
    <w:rsid w:val="00A45E23"/>
    <w:rsid w:val="00A46D88"/>
    <w:rsid w:val="00A506E3"/>
    <w:rsid w:val="00A50A8C"/>
    <w:rsid w:val="00A51105"/>
    <w:rsid w:val="00A51EB2"/>
    <w:rsid w:val="00A5228F"/>
    <w:rsid w:val="00A548EA"/>
    <w:rsid w:val="00A550F6"/>
    <w:rsid w:val="00A55DEC"/>
    <w:rsid w:val="00A57310"/>
    <w:rsid w:val="00A57800"/>
    <w:rsid w:val="00A57886"/>
    <w:rsid w:val="00A601AD"/>
    <w:rsid w:val="00A6031E"/>
    <w:rsid w:val="00A61433"/>
    <w:rsid w:val="00A6244E"/>
    <w:rsid w:val="00A63327"/>
    <w:rsid w:val="00A634C0"/>
    <w:rsid w:val="00A63CD2"/>
    <w:rsid w:val="00A64C67"/>
    <w:rsid w:val="00A6523C"/>
    <w:rsid w:val="00A665AC"/>
    <w:rsid w:val="00A67BD7"/>
    <w:rsid w:val="00A67FF9"/>
    <w:rsid w:val="00A71E71"/>
    <w:rsid w:val="00A72602"/>
    <w:rsid w:val="00A733A2"/>
    <w:rsid w:val="00A73631"/>
    <w:rsid w:val="00A74380"/>
    <w:rsid w:val="00A745E0"/>
    <w:rsid w:val="00A75A4A"/>
    <w:rsid w:val="00A814F8"/>
    <w:rsid w:val="00A81FF1"/>
    <w:rsid w:val="00A82D3A"/>
    <w:rsid w:val="00A83410"/>
    <w:rsid w:val="00A83DB6"/>
    <w:rsid w:val="00A83FE8"/>
    <w:rsid w:val="00A846AE"/>
    <w:rsid w:val="00A84759"/>
    <w:rsid w:val="00A84EC3"/>
    <w:rsid w:val="00A8507C"/>
    <w:rsid w:val="00A87768"/>
    <w:rsid w:val="00A9020A"/>
    <w:rsid w:val="00A9048F"/>
    <w:rsid w:val="00A915A8"/>
    <w:rsid w:val="00A91698"/>
    <w:rsid w:val="00A91D7D"/>
    <w:rsid w:val="00A92FA3"/>
    <w:rsid w:val="00A934F7"/>
    <w:rsid w:val="00A96EBE"/>
    <w:rsid w:val="00AA096E"/>
    <w:rsid w:val="00AA3BD3"/>
    <w:rsid w:val="00AA5409"/>
    <w:rsid w:val="00AA55EE"/>
    <w:rsid w:val="00AA56E9"/>
    <w:rsid w:val="00AA5948"/>
    <w:rsid w:val="00AA605D"/>
    <w:rsid w:val="00AA6099"/>
    <w:rsid w:val="00AA7E30"/>
    <w:rsid w:val="00AB1041"/>
    <w:rsid w:val="00AB1289"/>
    <w:rsid w:val="00AB1724"/>
    <w:rsid w:val="00AB1AE1"/>
    <w:rsid w:val="00AB26D7"/>
    <w:rsid w:val="00AB31D4"/>
    <w:rsid w:val="00AB3B44"/>
    <w:rsid w:val="00AB4C62"/>
    <w:rsid w:val="00AB70A1"/>
    <w:rsid w:val="00AB72DD"/>
    <w:rsid w:val="00AB7B96"/>
    <w:rsid w:val="00AB7CF9"/>
    <w:rsid w:val="00AC1DE9"/>
    <w:rsid w:val="00AC3C97"/>
    <w:rsid w:val="00AC554E"/>
    <w:rsid w:val="00AC6094"/>
    <w:rsid w:val="00AC6384"/>
    <w:rsid w:val="00AC63C0"/>
    <w:rsid w:val="00AC6DDE"/>
    <w:rsid w:val="00AD02E7"/>
    <w:rsid w:val="00AD0722"/>
    <w:rsid w:val="00AD0EF1"/>
    <w:rsid w:val="00AD1212"/>
    <w:rsid w:val="00AD1215"/>
    <w:rsid w:val="00AD24E7"/>
    <w:rsid w:val="00AD29B1"/>
    <w:rsid w:val="00AD2B38"/>
    <w:rsid w:val="00AD3AC2"/>
    <w:rsid w:val="00AD4ECE"/>
    <w:rsid w:val="00AD5295"/>
    <w:rsid w:val="00AD61A6"/>
    <w:rsid w:val="00AD6F8B"/>
    <w:rsid w:val="00AE058C"/>
    <w:rsid w:val="00AE26D0"/>
    <w:rsid w:val="00AE2948"/>
    <w:rsid w:val="00AE337E"/>
    <w:rsid w:val="00AE3B5B"/>
    <w:rsid w:val="00AE416F"/>
    <w:rsid w:val="00AE4A3B"/>
    <w:rsid w:val="00AE4BBF"/>
    <w:rsid w:val="00AE4FC9"/>
    <w:rsid w:val="00AE5961"/>
    <w:rsid w:val="00AE5F0A"/>
    <w:rsid w:val="00AE6344"/>
    <w:rsid w:val="00AE67DC"/>
    <w:rsid w:val="00AE7D88"/>
    <w:rsid w:val="00AF0BDE"/>
    <w:rsid w:val="00AF1357"/>
    <w:rsid w:val="00AF1B27"/>
    <w:rsid w:val="00AF38AA"/>
    <w:rsid w:val="00AF440A"/>
    <w:rsid w:val="00AF49E9"/>
    <w:rsid w:val="00AF622E"/>
    <w:rsid w:val="00AF75C2"/>
    <w:rsid w:val="00B000A1"/>
    <w:rsid w:val="00B00114"/>
    <w:rsid w:val="00B016D5"/>
    <w:rsid w:val="00B025EE"/>
    <w:rsid w:val="00B0271D"/>
    <w:rsid w:val="00B048EE"/>
    <w:rsid w:val="00B04920"/>
    <w:rsid w:val="00B075B8"/>
    <w:rsid w:val="00B10067"/>
    <w:rsid w:val="00B1183F"/>
    <w:rsid w:val="00B12226"/>
    <w:rsid w:val="00B1341C"/>
    <w:rsid w:val="00B140F3"/>
    <w:rsid w:val="00B14FBC"/>
    <w:rsid w:val="00B1510F"/>
    <w:rsid w:val="00B21639"/>
    <w:rsid w:val="00B21D05"/>
    <w:rsid w:val="00B22AF5"/>
    <w:rsid w:val="00B24CE7"/>
    <w:rsid w:val="00B251AB"/>
    <w:rsid w:val="00B252F3"/>
    <w:rsid w:val="00B2536F"/>
    <w:rsid w:val="00B259A2"/>
    <w:rsid w:val="00B26326"/>
    <w:rsid w:val="00B26B31"/>
    <w:rsid w:val="00B26B69"/>
    <w:rsid w:val="00B27E13"/>
    <w:rsid w:val="00B3058C"/>
    <w:rsid w:val="00B30695"/>
    <w:rsid w:val="00B30A1F"/>
    <w:rsid w:val="00B324D2"/>
    <w:rsid w:val="00B32995"/>
    <w:rsid w:val="00B33AEB"/>
    <w:rsid w:val="00B34299"/>
    <w:rsid w:val="00B35835"/>
    <w:rsid w:val="00B36C45"/>
    <w:rsid w:val="00B37857"/>
    <w:rsid w:val="00B40ABF"/>
    <w:rsid w:val="00B42130"/>
    <w:rsid w:val="00B42F17"/>
    <w:rsid w:val="00B45CC3"/>
    <w:rsid w:val="00B4782A"/>
    <w:rsid w:val="00B50660"/>
    <w:rsid w:val="00B5131F"/>
    <w:rsid w:val="00B51C38"/>
    <w:rsid w:val="00B52256"/>
    <w:rsid w:val="00B53E75"/>
    <w:rsid w:val="00B54E2B"/>
    <w:rsid w:val="00B55663"/>
    <w:rsid w:val="00B56747"/>
    <w:rsid w:val="00B57316"/>
    <w:rsid w:val="00B57E4C"/>
    <w:rsid w:val="00B57FF1"/>
    <w:rsid w:val="00B60694"/>
    <w:rsid w:val="00B60A3B"/>
    <w:rsid w:val="00B61286"/>
    <w:rsid w:val="00B61AA8"/>
    <w:rsid w:val="00B622E5"/>
    <w:rsid w:val="00B62B95"/>
    <w:rsid w:val="00B62CD3"/>
    <w:rsid w:val="00B6354E"/>
    <w:rsid w:val="00B64217"/>
    <w:rsid w:val="00B64218"/>
    <w:rsid w:val="00B67FBB"/>
    <w:rsid w:val="00B7002E"/>
    <w:rsid w:val="00B715D8"/>
    <w:rsid w:val="00B7170B"/>
    <w:rsid w:val="00B736FE"/>
    <w:rsid w:val="00B7425B"/>
    <w:rsid w:val="00B75095"/>
    <w:rsid w:val="00B75357"/>
    <w:rsid w:val="00B75711"/>
    <w:rsid w:val="00B764C4"/>
    <w:rsid w:val="00B76A76"/>
    <w:rsid w:val="00B81329"/>
    <w:rsid w:val="00B824BD"/>
    <w:rsid w:val="00B8333D"/>
    <w:rsid w:val="00B87999"/>
    <w:rsid w:val="00B908DE"/>
    <w:rsid w:val="00B908EA"/>
    <w:rsid w:val="00B90A66"/>
    <w:rsid w:val="00B91D61"/>
    <w:rsid w:val="00B91D76"/>
    <w:rsid w:val="00B92C29"/>
    <w:rsid w:val="00B94692"/>
    <w:rsid w:val="00B9563F"/>
    <w:rsid w:val="00B95775"/>
    <w:rsid w:val="00B9796F"/>
    <w:rsid w:val="00B97E3E"/>
    <w:rsid w:val="00B97E8C"/>
    <w:rsid w:val="00BA04D6"/>
    <w:rsid w:val="00BA0853"/>
    <w:rsid w:val="00BA0B4A"/>
    <w:rsid w:val="00BA0B71"/>
    <w:rsid w:val="00BA1F1C"/>
    <w:rsid w:val="00BA2E05"/>
    <w:rsid w:val="00BA3456"/>
    <w:rsid w:val="00BA3973"/>
    <w:rsid w:val="00BA39AD"/>
    <w:rsid w:val="00BA41A1"/>
    <w:rsid w:val="00BA4275"/>
    <w:rsid w:val="00BA4E15"/>
    <w:rsid w:val="00BA5510"/>
    <w:rsid w:val="00BA7505"/>
    <w:rsid w:val="00BA7BC9"/>
    <w:rsid w:val="00BB0169"/>
    <w:rsid w:val="00BB0DE4"/>
    <w:rsid w:val="00BB0E2E"/>
    <w:rsid w:val="00BB0F38"/>
    <w:rsid w:val="00BB1290"/>
    <w:rsid w:val="00BB1FD6"/>
    <w:rsid w:val="00BB26B1"/>
    <w:rsid w:val="00BB2944"/>
    <w:rsid w:val="00BB3E7A"/>
    <w:rsid w:val="00BB4478"/>
    <w:rsid w:val="00BB47CA"/>
    <w:rsid w:val="00BB5171"/>
    <w:rsid w:val="00BB585B"/>
    <w:rsid w:val="00BB6A79"/>
    <w:rsid w:val="00BB78F8"/>
    <w:rsid w:val="00BB7ABB"/>
    <w:rsid w:val="00BB7D0D"/>
    <w:rsid w:val="00BB7D68"/>
    <w:rsid w:val="00BC0315"/>
    <w:rsid w:val="00BC10E7"/>
    <w:rsid w:val="00BC14A5"/>
    <w:rsid w:val="00BC61BC"/>
    <w:rsid w:val="00BC6650"/>
    <w:rsid w:val="00BC699B"/>
    <w:rsid w:val="00BC7E7E"/>
    <w:rsid w:val="00BD1F31"/>
    <w:rsid w:val="00BD2601"/>
    <w:rsid w:val="00BD36C1"/>
    <w:rsid w:val="00BD36F5"/>
    <w:rsid w:val="00BD39B1"/>
    <w:rsid w:val="00BD4BD3"/>
    <w:rsid w:val="00BD5028"/>
    <w:rsid w:val="00BD575D"/>
    <w:rsid w:val="00BD6A8F"/>
    <w:rsid w:val="00BD6BD8"/>
    <w:rsid w:val="00BD705B"/>
    <w:rsid w:val="00BD7456"/>
    <w:rsid w:val="00BE0364"/>
    <w:rsid w:val="00BE08BB"/>
    <w:rsid w:val="00BE1124"/>
    <w:rsid w:val="00BE16CE"/>
    <w:rsid w:val="00BE1D18"/>
    <w:rsid w:val="00BE1D66"/>
    <w:rsid w:val="00BE3254"/>
    <w:rsid w:val="00BE33EE"/>
    <w:rsid w:val="00BE3BC0"/>
    <w:rsid w:val="00BE3DCF"/>
    <w:rsid w:val="00BE5108"/>
    <w:rsid w:val="00BE534C"/>
    <w:rsid w:val="00BE53F7"/>
    <w:rsid w:val="00BE5A0C"/>
    <w:rsid w:val="00BE6169"/>
    <w:rsid w:val="00BE6D00"/>
    <w:rsid w:val="00BE7076"/>
    <w:rsid w:val="00BE75D9"/>
    <w:rsid w:val="00BE7DCF"/>
    <w:rsid w:val="00BF0157"/>
    <w:rsid w:val="00BF0381"/>
    <w:rsid w:val="00BF3018"/>
    <w:rsid w:val="00BF4125"/>
    <w:rsid w:val="00BF4206"/>
    <w:rsid w:val="00BF4B82"/>
    <w:rsid w:val="00BF5AB3"/>
    <w:rsid w:val="00BF7293"/>
    <w:rsid w:val="00C0030A"/>
    <w:rsid w:val="00C003A6"/>
    <w:rsid w:val="00C0085E"/>
    <w:rsid w:val="00C00F6E"/>
    <w:rsid w:val="00C01D67"/>
    <w:rsid w:val="00C02B5B"/>
    <w:rsid w:val="00C02F31"/>
    <w:rsid w:val="00C03516"/>
    <w:rsid w:val="00C04101"/>
    <w:rsid w:val="00C05398"/>
    <w:rsid w:val="00C10F48"/>
    <w:rsid w:val="00C121BD"/>
    <w:rsid w:val="00C135A6"/>
    <w:rsid w:val="00C14FF0"/>
    <w:rsid w:val="00C15484"/>
    <w:rsid w:val="00C16526"/>
    <w:rsid w:val="00C200D4"/>
    <w:rsid w:val="00C2035E"/>
    <w:rsid w:val="00C20E62"/>
    <w:rsid w:val="00C20F97"/>
    <w:rsid w:val="00C229D7"/>
    <w:rsid w:val="00C234A9"/>
    <w:rsid w:val="00C23B09"/>
    <w:rsid w:val="00C243A1"/>
    <w:rsid w:val="00C24458"/>
    <w:rsid w:val="00C248B7"/>
    <w:rsid w:val="00C25397"/>
    <w:rsid w:val="00C27A9A"/>
    <w:rsid w:val="00C300D3"/>
    <w:rsid w:val="00C305BF"/>
    <w:rsid w:val="00C30FC3"/>
    <w:rsid w:val="00C3120D"/>
    <w:rsid w:val="00C3140C"/>
    <w:rsid w:val="00C31728"/>
    <w:rsid w:val="00C319CA"/>
    <w:rsid w:val="00C32228"/>
    <w:rsid w:val="00C34604"/>
    <w:rsid w:val="00C3797B"/>
    <w:rsid w:val="00C40380"/>
    <w:rsid w:val="00C40C7C"/>
    <w:rsid w:val="00C43BC5"/>
    <w:rsid w:val="00C43C5B"/>
    <w:rsid w:val="00C4404B"/>
    <w:rsid w:val="00C442ED"/>
    <w:rsid w:val="00C45337"/>
    <w:rsid w:val="00C45A52"/>
    <w:rsid w:val="00C45EF7"/>
    <w:rsid w:val="00C46841"/>
    <w:rsid w:val="00C46912"/>
    <w:rsid w:val="00C47EA2"/>
    <w:rsid w:val="00C51126"/>
    <w:rsid w:val="00C51B30"/>
    <w:rsid w:val="00C51C00"/>
    <w:rsid w:val="00C51E26"/>
    <w:rsid w:val="00C5231F"/>
    <w:rsid w:val="00C534B3"/>
    <w:rsid w:val="00C53552"/>
    <w:rsid w:val="00C55C0D"/>
    <w:rsid w:val="00C567B1"/>
    <w:rsid w:val="00C5738E"/>
    <w:rsid w:val="00C579DD"/>
    <w:rsid w:val="00C57F3F"/>
    <w:rsid w:val="00C6031D"/>
    <w:rsid w:val="00C6238D"/>
    <w:rsid w:val="00C634D1"/>
    <w:rsid w:val="00C634DB"/>
    <w:rsid w:val="00C64BA9"/>
    <w:rsid w:val="00C65D54"/>
    <w:rsid w:val="00C65F28"/>
    <w:rsid w:val="00C67B3D"/>
    <w:rsid w:val="00C701E7"/>
    <w:rsid w:val="00C7024A"/>
    <w:rsid w:val="00C70ACC"/>
    <w:rsid w:val="00C7176E"/>
    <w:rsid w:val="00C72972"/>
    <w:rsid w:val="00C738FF"/>
    <w:rsid w:val="00C76C0D"/>
    <w:rsid w:val="00C76E8A"/>
    <w:rsid w:val="00C802A3"/>
    <w:rsid w:val="00C80702"/>
    <w:rsid w:val="00C81540"/>
    <w:rsid w:val="00C815DF"/>
    <w:rsid w:val="00C82BBA"/>
    <w:rsid w:val="00C8327D"/>
    <w:rsid w:val="00C846DF"/>
    <w:rsid w:val="00C85778"/>
    <w:rsid w:val="00C865CA"/>
    <w:rsid w:val="00C86B46"/>
    <w:rsid w:val="00C872C4"/>
    <w:rsid w:val="00C87659"/>
    <w:rsid w:val="00C87951"/>
    <w:rsid w:val="00C87D8B"/>
    <w:rsid w:val="00C9043F"/>
    <w:rsid w:val="00C91D24"/>
    <w:rsid w:val="00C924DC"/>
    <w:rsid w:val="00C93346"/>
    <w:rsid w:val="00C9433E"/>
    <w:rsid w:val="00C9551C"/>
    <w:rsid w:val="00C95560"/>
    <w:rsid w:val="00C959D8"/>
    <w:rsid w:val="00C96259"/>
    <w:rsid w:val="00C966D8"/>
    <w:rsid w:val="00C96CED"/>
    <w:rsid w:val="00CA001D"/>
    <w:rsid w:val="00CA1F97"/>
    <w:rsid w:val="00CA2AAB"/>
    <w:rsid w:val="00CA2BE0"/>
    <w:rsid w:val="00CA3362"/>
    <w:rsid w:val="00CA4A68"/>
    <w:rsid w:val="00CA6A5C"/>
    <w:rsid w:val="00CA7D35"/>
    <w:rsid w:val="00CA7DAA"/>
    <w:rsid w:val="00CB1230"/>
    <w:rsid w:val="00CB274A"/>
    <w:rsid w:val="00CB2DD1"/>
    <w:rsid w:val="00CB39FA"/>
    <w:rsid w:val="00CB4020"/>
    <w:rsid w:val="00CB465E"/>
    <w:rsid w:val="00CB68FE"/>
    <w:rsid w:val="00CB76FD"/>
    <w:rsid w:val="00CB780F"/>
    <w:rsid w:val="00CC01F9"/>
    <w:rsid w:val="00CC039B"/>
    <w:rsid w:val="00CC0B15"/>
    <w:rsid w:val="00CC0EFC"/>
    <w:rsid w:val="00CC1F0F"/>
    <w:rsid w:val="00CC3234"/>
    <w:rsid w:val="00CC3809"/>
    <w:rsid w:val="00CC3DC1"/>
    <w:rsid w:val="00CC4072"/>
    <w:rsid w:val="00CC5270"/>
    <w:rsid w:val="00CC56CF"/>
    <w:rsid w:val="00CC655E"/>
    <w:rsid w:val="00CC6721"/>
    <w:rsid w:val="00CC75C4"/>
    <w:rsid w:val="00CC7C06"/>
    <w:rsid w:val="00CC7E22"/>
    <w:rsid w:val="00CD024F"/>
    <w:rsid w:val="00CD0CD4"/>
    <w:rsid w:val="00CD1331"/>
    <w:rsid w:val="00CD1BC8"/>
    <w:rsid w:val="00CD24E7"/>
    <w:rsid w:val="00CD2A99"/>
    <w:rsid w:val="00CD55B5"/>
    <w:rsid w:val="00CD5F82"/>
    <w:rsid w:val="00CD7A13"/>
    <w:rsid w:val="00CE00B1"/>
    <w:rsid w:val="00CE0525"/>
    <w:rsid w:val="00CE0609"/>
    <w:rsid w:val="00CE27D0"/>
    <w:rsid w:val="00CE2B5B"/>
    <w:rsid w:val="00CE2FC3"/>
    <w:rsid w:val="00CE314E"/>
    <w:rsid w:val="00CE3750"/>
    <w:rsid w:val="00CE3A66"/>
    <w:rsid w:val="00CE53F3"/>
    <w:rsid w:val="00CE6897"/>
    <w:rsid w:val="00CE6AD1"/>
    <w:rsid w:val="00CF0A44"/>
    <w:rsid w:val="00CF2157"/>
    <w:rsid w:val="00CF35D2"/>
    <w:rsid w:val="00CF3AA1"/>
    <w:rsid w:val="00CF3F0E"/>
    <w:rsid w:val="00CF51D0"/>
    <w:rsid w:val="00CF5A0D"/>
    <w:rsid w:val="00CF6526"/>
    <w:rsid w:val="00CF6D73"/>
    <w:rsid w:val="00D00116"/>
    <w:rsid w:val="00D00FC6"/>
    <w:rsid w:val="00D04D7F"/>
    <w:rsid w:val="00D05678"/>
    <w:rsid w:val="00D06019"/>
    <w:rsid w:val="00D06A13"/>
    <w:rsid w:val="00D06B36"/>
    <w:rsid w:val="00D074DF"/>
    <w:rsid w:val="00D07664"/>
    <w:rsid w:val="00D10617"/>
    <w:rsid w:val="00D107ED"/>
    <w:rsid w:val="00D10BD0"/>
    <w:rsid w:val="00D11F24"/>
    <w:rsid w:val="00D12163"/>
    <w:rsid w:val="00D12392"/>
    <w:rsid w:val="00D12687"/>
    <w:rsid w:val="00D13C4F"/>
    <w:rsid w:val="00D140F0"/>
    <w:rsid w:val="00D14366"/>
    <w:rsid w:val="00D144D5"/>
    <w:rsid w:val="00D14D8B"/>
    <w:rsid w:val="00D14F20"/>
    <w:rsid w:val="00D162AF"/>
    <w:rsid w:val="00D21906"/>
    <w:rsid w:val="00D22081"/>
    <w:rsid w:val="00D22D7F"/>
    <w:rsid w:val="00D22FDD"/>
    <w:rsid w:val="00D23E08"/>
    <w:rsid w:val="00D24881"/>
    <w:rsid w:val="00D24ABD"/>
    <w:rsid w:val="00D24B07"/>
    <w:rsid w:val="00D24C98"/>
    <w:rsid w:val="00D250BF"/>
    <w:rsid w:val="00D25E7B"/>
    <w:rsid w:val="00D264DA"/>
    <w:rsid w:val="00D274E1"/>
    <w:rsid w:val="00D30A02"/>
    <w:rsid w:val="00D30D1B"/>
    <w:rsid w:val="00D30F43"/>
    <w:rsid w:val="00D3134A"/>
    <w:rsid w:val="00D31AEA"/>
    <w:rsid w:val="00D32024"/>
    <w:rsid w:val="00D323E9"/>
    <w:rsid w:val="00D32D34"/>
    <w:rsid w:val="00D33302"/>
    <w:rsid w:val="00D33903"/>
    <w:rsid w:val="00D35B4B"/>
    <w:rsid w:val="00D35C8C"/>
    <w:rsid w:val="00D3618A"/>
    <w:rsid w:val="00D40549"/>
    <w:rsid w:val="00D41532"/>
    <w:rsid w:val="00D416A7"/>
    <w:rsid w:val="00D4175B"/>
    <w:rsid w:val="00D4227D"/>
    <w:rsid w:val="00D46485"/>
    <w:rsid w:val="00D46A25"/>
    <w:rsid w:val="00D50146"/>
    <w:rsid w:val="00D50828"/>
    <w:rsid w:val="00D51025"/>
    <w:rsid w:val="00D527AF"/>
    <w:rsid w:val="00D531A3"/>
    <w:rsid w:val="00D53D11"/>
    <w:rsid w:val="00D54CDF"/>
    <w:rsid w:val="00D55E27"/>
    <w:rsid w:val="00D55EFB"/>
    <w:rsid w:val="00D55F23"/>
    <w:rsid w:val="00D56024"/>
    <w:rsid w:val="00D561FE"/>
    <w:rsid w:val="00D57C68"/>
    <w:rsid w:val="00D61DA8"/>
    <w:rsid w:val="00D62582"/>
    <w:rsid w:val="00D62F15"/>
    <w:rsid w:val="00D633DD"/>
    <w:rsid w:val="00D63C49"/>
    <w:rsid w:val="00D63DBA"/>
    <w:rsid w:val="00D640F9"/>
    <w:rsid w:val="00D64788"/>
    <w:rsid w:val="00D654C9"/>
    <w:rsid w:val="00D70D5B"/>
    <w:rsid w:val="00D7101A"/>
    <w:rsid w:val="00D72591"/>
    <w:rsid w:val="00D7333E"/>
    <w:rsid w:val="00D7360C"/>
    <w:rsid w:val="00D73FFE"/>
    <w:rsid w:val="00D742BA"/>
    <w:rsid w:val="00D7452F"/>
    <w:rsid w:val="00D74E5A"/>
    <w:rsid w:val="00D75B65"/>
    <w:rsid w:val="00D81096"/>
    <w:rsid w:val="00D82094"/>
    <w:rsid w:val="00D82E28"/>
    <w:rsid w:val="00D83DEC"/>
    <w:rsid w:val="00D85A94"/>
    <w:rsid w:val="00D85FC6"/>
    <w:rsid w:val="00D86B19"/>
    <w:rsid w:val="00D9031D"/>
    <w:rsid w:val="00D9048E"/>
    <w:rsid w:val="00D9072C"/>
    <w:rsid w:val="00D92BDA"/>
    <w:rsid w:val="00D92D5D"/>
    <w:rsid w:val="00D9527E"/>
    <w:rsid w:val="00D95AAA"/>
    <w:rsid w:val="00D964EB"/>
    <w:rsid w:val="00D97010"/>
    <w:rsid w:val="00D97435"/>
    <w:rsid w:val="00DA1E96"/>
    <w:rsid w:val="00DA24A3"/>
    <w:rsid w:val="00DA28E1"/>
    <w:rsid w:val="00DA2E15"/>
    <w:rsid w:val="00DA7C2E"/>
    <w:rsid w:val="00DB0DA1"/>
    <w:rsid w:val="00DB0DDB"/>
    <w:rsid w:val="00DB116D"/>
    <w:rsid w:val="00DB2B12"/>
    <w:rsid w:val="00DB2B2D"/>
    <w:rsid w:val="00DB3144"/>
    <w:rsid w:val="00DB335A"/>
    <w:rsid w:val="00DB457C"/>
    <w:rsid w:val="00DB4EED"/>
    <w:rsid w:val="00DB7FED"/>
    <w:rsid w:val="00DC0D8B"/>
    <w:rsid w:val="00DC11B5"/>
    <w:rsid w:val="00DC186A"/>
    <w:rsid w:val="00DC23E7"/>
    <w:rsid w:val="00DC516D"/>
    <w:rsid w:val="00DC5210"/>
    <w:rsid w:val="00DC559A"/>
    <w:rsid w:val="00DD1087"/>
    <w:rsid w:val="00DD1729"/>
    <w:rsid w:val="00DD1F84"/>
    <w:rsid w:val="00DD2F28"/>
    <w:rsid w:val="00DD3567"/>
    <w:rsid w:val="00DD3BB9"/>
    <w:rsid w:val="00DD48CD"/>
    <w:rsid w:val="00DD4E3B"/>
    <w:rsid w:val="00DD6128"/>
    <w:rsid w:val="00DD66A0"/>
    <w:rsid w:val="00DD6A86"/>
    <w:rsid w:val="00DD744A"/>
    <w:rsid w:val="00DD77C5"/>
    <w:rsid w:val="00DD7B4D"/>
    <w:rsid w:val="00DE0A42"/>
    <w:rsid w:val="00DE0AF8"/>
    <w:rsid w:val="00DE1B94"/>
    <w:rsid w:val="00DE43BF"/>
    <w:rsid w:val="00DE4D18"/>
    <w:rsid w:val="00DE4DB1"/>
    <w:rsid w:val="00DE5928"/>
    <w:rsid w:val="00DE7192"/>
    <w:rsid w:val="00DE739A"/>
    <w:rsid w:val="00DF0B7C"/>
    <w:rsid w:val="00DF1702"/>
    <w:rsid w:val="00DF17BE"/>
    <w:rsid w:val="00DF2CF9"/>
    <w:rsid w:val="00DF38E8"/>
    <w:rsid w:val="00DF4B8A"/>
    <w:rsid w:val="00DF4EBD"/>
    <w:rsid w:val="00DF56C4"/>
    <w:rsid w:val="00DF6B4F"/>
    <w:rsid w:val="00E00AA8"/>
    <w:rsid w:val="00E019AE"/>
    <w:rsid w:val="00E02CE1"/>
    <w:rsid w:val="00E03A3C"/>
    <w:rsid w:val="00E04A40"/>
    <w:rsid w:val="00E04D93"/>
    <w:rsid w:val="00E0541D"/>
    <w:rsid w:val="00E05B6D"/>
    <w:rsid w:val="00E05C6A"/>
    <w:rsid w:val="00E062A0"/>
    <w:rsid w:val="00E06F34"/>
    <w:rsid w:val="00E070F8"/>
    <w:rsid w:val="00E10488"/>
    <w:rsid w:val="00E10812"/>
    <w:rsid w:val="00E110D7"/>
    <w:rsid w:val="00E11484"/>
    <w:rsid w:val="00E12B67"/>
    <w:rsid w:val="00E138F3"/>
    <w:rsid w:val="00E1426A"/>
    <w:rsid w:val="00E14D86"/>
    <w:rsid w:val="00E15ADC"/>
    <w:rsid w:val="00E1610E"/>
    <w:rsid w:val="00E16513"/>
    <w:rsid w:val="00E16537"/>
    <w:rsid w:val="00E174B3"/>
    <w:rsid w:val="00E17AC6"/>
    <w:rsid w:val="00E20754"/>
    <w:rsid w:val="00E20C33"/>
    <w:rsid w:val="00E21214"/>
    <w:rsid w:val="00E21583"/>
    <w:rsid w:val="00E22943"/>
    <w:rsid w:val="00E23914"/>
    <w:rsid w:val="00E24416"/>
    <w:rsid w:val="00E24807"/>
    <w:rsid w:val="00E25783"/>
    <w:rsid w:val="00E25913"/>
    <w:rsid w:val="00E26BF7"/>
    <w:rsid w:val="00E27CCD"/>
    <w:rsid w:val="00E27DD7"/>
    <w:rsid w:val="00E27EDD"/>
    <w:rsid w:val="00E3065D"/>
    <w:rsid w:val="00E31609"/>
    <w:rsid w:val="00E31732"/>
    <w:rsid w:val="00E31893"/>
    <w:rsid w:val="00E32D5B"/>
    <w:rsid w:val="00E33B35"/>
    <w:rsid w:val="00E34802"/>
    <w:rsid w:val="00E34A21"/>
    <w:rsid w:val="00E34B6E"/>
    <w:rsid w:val="00E350B5"/>
    <w:rsid w:val="00E3523C"/>
    <w:rsid w:val="00E35244"/>
    <w:rsid w:val="00E36A55"/>
    <w:rsid w:val="00E372E0"/>
    <w:rsid w:val="00E3767A"/>
    <w:rsid w:val="00E37A2E"/>
    <w:rsid w:val="00E37DE5"/>
    <w:rsid w:val="00E413FF"/>
    <w:rsid w:val="00E4162F"/>
    <w:rsid w:val="00E43765"/>
    <w:rsid w:val="00E44507"/>
    <w:rsid w:val="00E44C98"/>
    <w:rsid w:val="00E45DFF"/>
    <w:rsid w:val="00E461A5"/>
    <w:rsid w:val="00E46BC1"/>
    <w:rsid w:val="00E46E35"/>
    <w:rsid w:val="00E47F18"/>
    <w:rsid w:val="00E506FF"/>
    <w:rsid w:val="00E508D1"/>
    <w:rsid w:val="00E52716"/>
    <w:rsid w:val="00E52E36"/>
    <w:rsid w:val="00E5582B"/>
    <w:rsid w:val="00E57078"/>
    <w:rsid w:val="00E5764C"/>
    <w:rsid w:val="00E60BC7"/>
    <w:rsid w:val="00E60E68"/>
    <w:rsid w:val="00E60F94"/>
    <w:rsid w:val="00E6121C"/>
    <w:rsid w:val="00E630C4"/>
    <w:rsid w:val="00E63263"/>
    <w:rsid w:val="00E63463"/>
    <w:rsid w:val="00E63B0D"/>
    <w:rsid w:val="00E655FA"/>
    <w:rsid w:val="00E6585B"/>
    <w:rsid w:val="00E666FE"/>
    <w:rsid w:val="00E66843"/>
    <w:rsid w:val="00E6768C"/>
    <w:rsid w:val="00E7006A"/>
    <w:rsid w:val="00E703A7"/>
    <w:rsid w:val="00E70629"/>
    <w:rsid w:val="00E70B32"/>
    <w:rsid w:val="00E71836"/>
    <w:rsid w:val="00E73FB9"/>
    <w:rsid w:val="00E7468D"/>
    <w:rsid w:val="00E74B9A"/>
    <w:rsid w:val="00E75821"/>
    <w:rsid w:val="00E7657F"/>
    <w:rsid w:val="00E803F7"/>
    <w:rsid w:val="00E82180"/>
    <w:rsid w:val="00E82A21"/>
    <w:rsid w:val="00E82AD1"/>
    <w:rsid w:val="00E83724"/>
    <w:rsid w:val="00E83D47"/>
    <w:rsid w:val="00E83F31"/>
    <w:rsid w:val="00E84CE8"/>
    <w:rsid w:val="00E85C53"/>
    <w:rsid w:val="00E86E39"/>
    <w:rsid w:val="00E8735E"/>
    <w:rsid w:val="00E8791A"/>
    <w:rsid w:val="00E916D8"/>
    <w:rsid w:val="00E94409"/>
    <w:rsid w:val="00E94A3E"/>
    <w:rsid w:val="00E95554"/>
    <w:rsid w:val="00E95599"/>
    <w:rsid w:val="00E95639"/>
    <w:rsid w:val="00E9573D"/>
    <w:rsid w:val="00E960A7"/>
    <w:rsid w:val="00E965B8"/>
    <w:rsid w:val="00E971BC"/>
    <w:rsid w:val="00EA1D81"/>
    <w:rsid w:val="00EA2E9D"/>
    <w:rsid w:val="00EA3F55"/>
    <w:rsid w:val="00EA474D"/>
    <w:rsid w:val="00EA525C"/>
    <w:rsid w:val="00EA5D4E"/>
    <w:rsid w:val="00EA608F"/>
    <w:rsid w:val="00EA6884"/>
    <w:rsid w:val="00EA68A4"/>
    <w:rsid w:val="00EA7415"/>
    <w:rsid w:val="00EB0171"/>
    <w:rsid w:val="00EB02F8"/>
    <w:rsid w:val="00EB0BAD"/>
    <w:rsid w:val="00EB0CC2"/>
    <w:rsid w:val="00EB0DB3"/>
    <w:rsid w:val="00EB0E9F"/>
    <w:rsid w:val="00EB1AC7"/>
    <w:rsid w:val="00EB1D7B"/>
    <w:rsid w:val="00EB2BA5"/>
    <w:rsid w:val="00EB335B"/>
    <w:rsid w:val="00EB3BA2"/>
    <w:rsid w:val="00EB4132"/>
    <w:rsid w:val="00EB4942"/>
    <w:rsid w:val="00EB5157"/>
    <w:rsid w:val="00EB6305"/>
    <w:rsid w:val="00EB653D"/>
    <w:rsid w:val="00EB7A1B"/>
    <w:rsid w:val="00EC05EE"/>
    <w:rsid w:val="00EC1150"/>
    <w:rsid w:val="00EC150C"/>
    <w:rsid w:val="00EC190B"/>
    <w:rsid w:val="00EC19C8"/>
    <w:rsid w:val="00EC3109"/>
    <w:rsid w:val="00EC4410"/>
    <w:rsid w:val="00EC454A"/>
    <w:rsid w:val="00EC514A"/>
    <w:rsid w:val="00EC566B"/>
    <w:rsid w:val="00EC6546"/>
    <w:rsid w:val="00EC6968"/>
    <w:rsid w:val="00EC7451"/>
    <w:rsid w:val="00EC7827"/>
    <w:rsid w:val="00EC7B73"/>
    <w:rsid w:val="00EC7F94"/>
    <w:rsid w:val="00ED2878"/>
    <w:rsid w:val="00ED3EC3"/>
    <w:rsid w:val="00ED4961"/>
    <w:rsid w:val="00ED4A74"/>
    <w:rsid w:val="00ED51AF"/>
    <w:rsid w:val="00ED752A"/>
    <w:rsid w:val="00ED7C44"/>
    <w:rsid w:val="00EE041C"/>
    <w:rsid w:val="00EE05E5"/>
    <w:rsid w:val="00EE087F"/>
    <w:rsid w:val="00EE0EE2"/>
    <w:rsid w:val="00EE11E2"/>
    <w:rsid w:val="00EE1EBA"/>
    <w:rsid w:val="00EE303A"/>
    <w:rsid w:val="00EE39D6"/>
    <w:rsid w:val="00EE439F"/>
    <w:rsid w:val="00EE43F4"/>
    <w:rsid w:val="00EE727E"/>
    <w:rsid w:val="00EE7A91"/>
    <w:rsid w:val="00EF0065"/>
    <w:rsid w:val="00EF0AC0"/>
    <w:rsid w:val="00EF1083"/>
    <w:rsid w:val="00EF211B"/>
    <w:rsid w:val="00EF2FBF"/>
    <w:rsid w:val="00EF33AC"/>
    <w:rsid w:val="00EF360F"/>
    <w:rsid w:val="00EF3FD4"/>
    <w:rsid w:val="00EF5063"/>
    <w:rsid w:val="00EF62BE"/>
    <w:rsid w:val="00F0148C"/>
    <w:rsid w:val="00F0328F"/>
    <w:rsid w:val="00F038AB"/>
    <w:rsid w:val="00F04295"/>
    <w:rsid w:val="00F04EC5"/>
    <w:rsid w:val="00F05D1B"/>
    <w:rsid w:val="00F06324"/>
    <w:rsid w:val="00F06DB0"/>
    <w:rsid w:val="00F06E65"/>
    <w:rsid w:val="00F07D99"/>
    <w:rsid w:val="00F07E37"/>
    <w:rsid w:val="00F1016B"/>
    <w:rsid w:val="00F123B6"/>
    <w:rsid w:val="00F15376"/>
    <w:rsid w:val="00F20B69"/>
    <w:rsid w:val="00F21578"/>
    <w:rsid w:val="00F215CE"/>
    <w:rsid w:val="00F21CF8"/>
    <w:rsid w:val="00F222EF"/>
    <w:rsid w:val="00F233CF"/>
    <w:rsid w:val="00F2457F"/>
    <w:rsid w:val="00F24FE3"/>
    <w:rsid w:val="00F2547B"/>
    <w:rsid w:val="00F25929"/>
    <w:rsid w:val="00F25F91"/>
    <w:rsid w:val="00F26027"/>
    <w:rsid w:val="00F26126"/>
    <w:rsid w:val="00F26B00"/>
    <w:rsid w:val="00F2793C"/>
    <w:rsid w:val="00F305F5"/>
    <w:rsid w:val="00F3120A"/>
    <w:rsid w:val="00F34014"/>
    <w:rsid w:val="00F342BF"/>
    <w:rsid w:val="00F3533F"/>
    <w:rsid w:val="00F35351"/>
    <w:rsid w:val="00F355F5"/>
    <w:rsid w:val="00F35FF6"/>
    <w:rsid w:val="00F366F8"/>
    <w:rsid w:val="00F37E27"/>
    <w:rsid w:val="00F416D5"/>
    <w:rsid w:val="00F42425"/>
    <w:rsid w:val="00F424D4"/>
    <w:rsid w:val="00F427C6"/>
    <w:rsid w:val="00F4477A"/>
    <w:rsid w:val="00F44ADC"/>
    <w:rsid w:val="00F44F17"/>
    <w:rsid w:val="00F45745"/>
    <w:rsid w:val="00F46788"/>
    <w:rsid w:val="00F475D2"/>
    <w:rsid w:val="00F4790B"/>
    <w:rsid w:val="00F502EC"/>
    <w:rsid w:val="00F51315"/>
    <w:rsid w:val="00F514AD"/>
    <w:rsid w:val="00F5267E"/>
    <w:rsid w:val="00F5332F"/>
    <w:rsid w:val="00F537E4"/>
    <w:rsid w:val="00F54BEA"/>
    <w:rsid w:val="00F615A3"/>
    <w:rsid w:val="00F619DE"/>
    <w:rsid w:val="00F61CCE"/>
    <w:rsid w:val="00F6276F"/>
    <w:rsid w:val="00F641F9"/>
    <w:rsid w:val="00F646CD"/>
    <w:rsid w:val="00F64CA2"/>
    <w:rsid w:val="00F6515E"/>
    <w:rsid w:val="00F65891"/>
    <w:rsid w:val="00F65EEC"/>
    <w:rsid w:val="00F66955"/>
    <w:rsid w:val="00F66B38"/>
    <w:rsid w:val="00F66DE2"/>
    <w:rsid w:val="00F71199"/>
    <w:rsid w:val="00F71215"/>
    <w:rsid w:val="00F714D3"/>
    <w:rsid w:val="00F7229F"/>
    <w:rsid w:val="00F7299C"/>
    <w:rsid w:val="00F735C7"/>
    <w:rsid w:val="00F73B1B"/>
    <w:rsid w:val="00F750E6"/>
    <w:rsid w:val="00F75805"/>
    <w:rsid w:val="00F760E6"/>
    <w:rsid w:val="00F80A7D"/>
    <w:rsid w:val="00F81175"/>
    <w:rsid w:val="00F82582"/>
    <w:rsid w:val="00F83721"/>
    <w:rsid w:val="00F83EBB"/>
    <w:rsid w:val="00F84C8F"/>
    <w:rsid w:val="00F865F2"/>
    <w:rsid w:val="00F87257"/>
    <w:rsid w:val="00F87C6E"/>
    <w:rsid w:val="00F901A9"/>
    <w:rsid w:val="00F90248"/>
    <w:rsid w:val="00F90A81"/>
    <w:rsid w:val="00F90C3F"/>
    <w:rsid w:val="00F91754"/>
    <w:rsid w:val="00F92176"/>
    <w:rsid w:val="00F93948"/>
    <w:rsid w:val="00F94736"/>
    <w:rsid w:val="00F95180"/>
    <w:rsid w:val="00F963AC"/>
    <w:rsid w:val="00FA04A7"/>
    <w:rsid w:val="00FA0965"/>
    <w:rsid w:val="00FA164D"/>
    <w:rsid w:val="00FA3A86"/>
    <w:rsid w:val="00FA4C3C"/>
    <w:rsid w:val="00FA5027"/>
    <w:rsid w:val="00FA5B1F"/>
    <w:rsid w:val="00FA6FF0"/>
    <w:rsid w:val="00FB1166"/>
    <w:rsid w:val="00FB2F34"/>
    <w:rsid w:val="00FB2FDC"/>
    <w:rsid w:val="00FB3050"/>
    <w:rsid w:val="00FB4BD4"/>
    <w:rsid w:val="00FB5040"/>
    <w:rsid w:val="00FB5127"/>
    <w:rsid w:val="00FB55CB"/>
    <w:rsid w:val="00FB5B45"/>
    <w:rsid w:val="00FB7724"/>
    <w:rsid w:val="00FC099B"/>
    <w:rsid w:val="00FC128E"/>
    <w:rsid w:val="00FC19BB"/>
    <w:rsid w:val="00FC2551"/>
    <w:rsid w:val="00FC2A9B"/>
    <w:rsid w:val="00FC2BE8"/>
    <w:rsid w:val="00FC2FE9"/>
    <w:rsid w:val="00FC32E3"/>
    <w:rsid w:val="00FC459E"/>
    <w:rsid w:val="00FC49F9"/>
    <w:rsid w:val="00FC553E"/>
    <w:rsid w:val="00FC55D2"/>
    <w:rsid w:val="00FC614F"/>
    <w:rsid w:val="00FC62D7"/>
    <w:rsid w:val="00FC677C"/>
    <w:rsid w:val="00FC6808"/>
    <w:rsid w:val="00FC7453"/>
    <w:rsid w:val="00FC7619"/>
    <w:rsid w:val="00FD2839"/>
    <w:rsid w:val="00FD2EB3"/>
    <w:rsid w:val="00FD5312"/>
    <w:rsid w:val="00FD597A"/>
    <w:rsid w:val="00FD5E4A"/>
    <w:rsid w:val="00FD5E79"/>
    <w:rsid w:val="00FD70F2"/>
    <w:rsid w:val="00FD7D44"/>
    <w:rsid w:val="00FE00C2"/>
    <w:rsid w:val="00FE01FC"/>
    <w:rsid w:val="00FE066D"/>
    <w:rsid w:val="00FE0875"/>
    <w:rsid w:val="00FE2032"/>
    <w:rsid w:val="00FE2316"/>
    <w:rsid w:val="00FE36D8"/>
    <w:rsid w:val="00FE4013"/>
    <w:rsid w:val="00FE4E34"/>
    <w:rsid w:val="00FE5675"/>
    <w:rsid w:val="00FE574A"/>
    <w:rsid w:val="00FE5AC3"/>
    <w:rsid w:val="00FE6482"/>
    <w:rsid w:val="00FE67C7"/>
    <w:rsid w:val="00FE6B93"/>
    <w:rsid w:val="00FE738A"/>
    <w:rsid w:val="00FE7470"/>
    <w:rsid w:val="00FE7BF0"/>
    <w:rsid w:val="00FF07BD"/>
    <w:rsid w:val="00FF0C26"/>
    <w:rsid w:val="00FF1855"/>
    <w:rsid w:val="00FF19A2"/>
    <w:rsid w:val="00FF2329"/>
    <w:rsid w:val="00FF2D4C"/>
    <w:rsid w:val="00FF345F"/>
    <w:rsid w:val="00FF4477"/>
    <w:rsid w:val="00FF48E9"/>
    <w:rsid w:val="00FF4BFB"/>
    <w:rsid w:val="01201E3D"/>
    <w:rsid w:val="01BA18D5"/>
    <w:rsid w:val="0208543F"/>
    <w:rsid w:val="0277160B"/>
    <w:rsid w:val="02C70D77"/>
    <w:rsid w:val="031B2A72"/>
    <w:rsid w:val="037D465F"/>
    <w:rsid w:val="040D7969"/>
    <w:rsid w:val="041E0608"/>
    <w:rsid w:val="04701EA2"/>
    <w:rsid w:val="04D43E7C"/>
    <w:rsid w:val="05155F46"/>
    <w:rsid w:val="051D0A49"/>
    <w:rsid w:val="056952E0"/>
    <w:rsid w:val="05C3014E"/>
    <w:rsid w:val="05F90359"/>
    <w:rsid w:val="05FC0C83"/>
    <w:rsid w:val="0603685F"/>
    <w:rsid w:val="0730689B"/>
    <w:rsid w:val="07B471FE"/>
    <w:rsid w:val="080E4A0C"/>
    <w:rsid w:val="08287050"/>
    <w:rsid w:val="089129A4"/>
    <w:rsid w:val="090031F8"/>
    <w:rsid w:val="09325E39"/>
    <w:rsid w:val="09601619"/>
    <w:rsid w:val="09E8307E"/>
    <w:rsid w:val="0A945CB3"/>
    <w:rsid w:val="0AAB0FF8"/>
    <w:rsid w:val="0B3A5C6C"/>
    <w:rsid w:val="0B953EB1"/>
    <w:rsid w:val="0BC14E93"/>
    <w:rsid w:val="0C8B72B2"/>
    <w:rsid w:val="0C9878B1"/>
    <w:rsid w:val="0D073DFC"/>
    <w:rsid w:val="0D451676"/>
    <w:rsid w:val="0D820C06"/>
    <w:rsid w:val="0D8F2863"/>
    <w:rsid w:val="0DAE5C06"/>
    <w:rsid w:val="0E2E75AB"/>
    <w:rsid w:val="0EF911E7"/>
    <w:rsid w:val="0F046D54"/>
    <w:rsid w:val="10467E7E"/>
    <w:rsid w:val="10662B47"/>
    <w:rsid w:val="108B6F31"/>
    <w:rsid w:val="1163049F"/>
    <w:rsid w:val="117E2D54"/>
    <w:rsid w:val="11B33522"/>
    <w:rsid w:val="122A7B96"/>
    <w:rsid w:val="12A15D5E"/>
    <w:rsid w:val="12BE2FC6"/>
    <w:rsid w:val="12D25103"/>
    <w:rsid w:val="13E1581F"/>
    <w:rsid w:val="13E203CB"/>
    <w:rsid w:val="141D437D"/>
    <w:rsid w:val="14373DCE"/>
    <w:rsid w:val="14F94C27"/>
    <w:rsid w:val="154E6C11"/>
    <w:rsid w:val="155F1781"/>
    <w:rsid w:val="15ED82C0"/>
    <w:rsid w:val="16105154"/>
    <w:rsid w:val="16107D4F"/>
    <w:rsid w:val="16371EED"/>
    <w:rsid w:val="166258C1"/>
    <w:rsid w:val="17015814"/>
    <w:rsid w:val="173A4223"/>
    <w:rsid w:val="182E2AB8"/>
    <w:rsid w:val="189A2AC3"/>
    <w:rsid w:val="18F67D38"/>
    <w:rsid w:val="19D47B02"/>
    <w:rsid w:val="1AB55BC5"/>
    <w:rsid w:val="1ABA1583"/>
    <w:rsid w:val="1AC623CF"/>
    <w:rsid w:val="1ACD46B3"/>
    <w:rsid w:val="1B485AA8"/>
    <w:rsid w:val="1B4D0A9E"/>
    <w:rsid w:val="1B643303"/>
    <w:rsid w:val="1C19367C"/>
    <w:rsid w:val="1C5F369C"/>
    <w:rsid w:val="1C793635"/>
    <w:rsid w:val="1C7B782B"/>
    <w:rsid w:val="1CA72FB7"/>
    <w:rsid w:val="1CB6291D"/>
    <w:rsid w:val="1D046AC2"/>
    <w:rsid w:val="1D1165A8"/>
    <w:rsid w:val="1D1642D0"/>
    <w:rsid w:val="1DA13465"/>
    <w:rsid w:val="1DAF6C10"/>
    <w:rsid w:val="1E221AD4"/>
    <w:rsid w:val="1E986DF6"/>
    <w:rsid w:val="1F0B0D42"/>
    <w:rsid w:val="1F347158"/>
    <w:rsid w:val="1F645D31"/>
    <w:rsid w:val="1FD52AAE"/>
    <w:rsid w:val="201A0644"/>
    <w:rsid w:val="201C2430"/>
    <w:rsid w:val="203023E8"/>
    <w:rsid w:val="21B3799A"/>
    <w:rsid w:val="21F274E1"/>
    <w:rsid w:val="220F5668"/>
    <w:rsid w:val="22C3489D"/>
    <w:rsid w:val="22E928AB"/>
    <w:rsid w:val="239C1EC1"/>
    <w:rsid w:val="24035FEA"/>
    <w:rsid w:val="24622FB9"/>
    <w:rsid w:val="247F7675"/>
    <w:rsid w:val="25090791"/>
    <w:rsid w:val="25217118"/>
    <w:rsid w:val="26184F11"/>
    <w:rsid w:val="26340EEF"/>
    <w:rsid w:val="27B0549A"/>
    <w:rsid w:val="280159C6"/>
    <w:rsid w:val="29070958"/>
    <w:rsid w:val="2914053D"/>
    <w:rsid w:val="29291E88"/>
    <w:rsid w:val="2AC3581F"/>
    <w:rsid w:val="2B1A37F7"/>
    <w:rsid w:val="2B3A13B3"/>
    <w:rsid w:val="2BD90F25"/>
    <w:rsid w:val="2CBE0243"/>
    <w:rsid w:val="2CEB5217"/>
    <w:rsid w:val="2D1E7889"/>
    <w:rsid w:val="2D2C5EC4"/>
    <w:rsid w:val="2D903EE5"/>
    <w:rsid w:val="2DF36474"/>
    <w:rsid w:val="2E837BD7"/>
    <w:rsid w:val="2EB14E5A"/>
    <w:rsid w:val="2EC22498"/>
    <w:rsid w:val="2F002653"/>
    <w:rsid w:val="2F1C497F"/>
    <w:rsid w:val="2FD943EE"/>
    <w:rsid w:val="301E1087"/>
    <w:rsid w:val="304923F5"/>
    <w:rsid w:val="30887EF2"/>
    <w:rsid w:val="30A15089"/>
    <w:rsid w:val="30BD5119"/>
    <w:rsid w:val="30DA434C"/>
    <w:rsid w:val="3102343E"/>
    <w:rsid w:val="311E5784"/>
    <w:rsid w:val="317205E6"/>
    <w:rsid w:val="317C04DD"/>
    <w:rsid w:val="319C46DB"/>
    <w:rsid w:val="31AF046E"/>
    <w:rsid w:val="31BA471D"/>
    <w:rsid w:val="321C0B09"/>
    <w:rsid w:val="324E12A6"/>
    <w:rsid w:val="333A4190"/>
    <w:rsid w:val="33FD6992"/>
    <w:rsid w:val="34496B04"/>
    <w:rsid w:val="344E7149"/>
    <w:rsid w:val="34567BBA"/>
    <w:rsid w:val="34AC697E"/>
    <w:rsid w:val="34BE1281"/>
    <w:rsid w:val="350F608E"/>
    <w:rsid w:val="35D64A1A"/>
    <w:rsid w:val="35EA616E"/>
    <w:rsid w:val="366D19C0"/>
    <w:rsid w:val="36951F33"/>
    <w:rsid w:val="36CA5783"/>
    <w:rsid w:val="36FF7BE6"/>
    <w:rsid w:val="386532C4"/>
    <w:rsid w:val="38A54F15"/>
    <w:rsid w:val="38D87F7C"/>
    <w:rsid w:val="398366C8"/>
    <w:rsid w:val="3999563D"/>
    <w:rsid w:val="39A744DA"/>
    <w:rsid w:val="3A4D13FB"/>
    <w:rsid w:val="3A5A1BA3"/>
    <w:rsid w:val="3A673C16"/>
    <w:rsid w:val="3A7C7722"/>
    <w:rsid w:val="3A821A18"/>
    <w:rsid w:val="3AAB2AFE"/>
    <w:rsid w:val="3B042148"/>
    <w:rsid w:val="3BC918AB"/>
    <w:rsid w:val="3BDC5B56"/>
    <w:rsid w:val="3C265C15"/>
    <w:rsid w:val="3C3A346E"/>
    <w:rsid w:val="3C966ECA"/>
    <w:rsid w:val="3CDC62D4"/>
    <w:rsid w:val="3D632551"/>
    <w:rsid w:val="3D6E3478"/>
    <w:rsid w:val="3D89089A"/>
    <w:rsid w:val="3D931A04"/>
    <w:rsid w:val="3DA0614C"/>
    <w:rsid w:val="3DA752B1"/>
    <w:rsid w:val="3DDB5D31"/>
    <w:rsid w:val="3DFE6D16"/>
    <w:rsid w:val="3E7436DF"/>
    <w:rsid w:val="3E7C7D6E"/>
    <w:rsid w:val="3F173B2E"/>
    <w:rsid w:val="3F3F3279"/>
    <w:rsid w:val="3FC75019"/>
    <w:rsid w:val="40BE3F90"/>
    <w:rsid w:val="416922A1"/>
    <w:rsid w:val="42093131"/>
    <w:rsid w:val="422807B4"/>
    <w:rsid w:val="424D0773"/>
    <w:rsid w:val="4263569B"/>
    <w:rsid w:val="42A04F26"/>
    <w:rsid w:val="42AA00CE"/>
    <w:rsid w:val="42DA127C"/>
    <w:rsid w:val="434862A7"/>
    <w:rsid w:val="43FE1472"/>
    <w:rsid w:val="440C318E"/>
    <w:rsid w:val="448007E5"/>
    <w:rsid w:val="449945F9"/>
    <w:rsid w:val="44B71FF9"/>
    <w:rsid w:val="455D7BFE"/>
    <w:rsid w:val="459711AF"/>
    <w:rsid w:val="46712183"/>
    <w:rsid w:val="47461631"/>
    <w:rsid w:val="47FC4034"/>
    <w:rsid w:val="483E4E35"/>
    <w:rsid w:val="486C6178"/>
    <w:rsid w:val="487C5BDF"/>
    <w:rsid w:val="48E179FC"/>
    <w:rsid w:val="49082F10"/>
    <w:rsid w:val="493D2BA2"/>
    <w:rsid w:val="4967596F"/>
    <w:rsid w:val="49FE55C1"/>
    <w:rsid w:val="4A2F2139"/>
    <w:rsid w:val="4A3667E1"/>
    <w:rsid w:val="4A8B64A2"/>
    <w:rsid w:val="4AA91EEB"/>
    <w:rsid w:val="4AD35EE6"/>
    <w:rsid w:val="4AD535E6"/>
    <w:rsid w:val="4ADD35C0"/>
    <w:rsid w:val="4B3F68DC"/>
    <w:rsid w:val="4B9A4915"/>
    <w:rsid w:val="4BE87BA0"/>
    <w:rsid w:val="4BEA04A3"/>
    <w:rsid w:val="4C0028A9"/>
    <w:rsid w:val="4C2A6FAC"/>
    <w:rsid w:val="4C464CBF"/>
    <w:rsid w:val="4C7F4D0D"/>
    <w:rsid w:val="4CEC4311"/>
    <w:rsid w:val="4D236F1C"/>
    <w:rsid w:val="4D457367"/>
    <w:rsid w:val="4D526DAD"/>
    <w:rsid w:val="4D95605D"/>
    <w:rsid w:val="4D9B162B"/>
    <w:rsid w:val="4E0A1EFF"/>
    <w:rsid w:val="4EAC03F1"/>
    <w:rsid w:val="4ECE076F"/>
    <w:rsid w:val="4F5543EF"/>
    <w:rsid w:val="50125E3D"/>
    <w:rsid w:val="502C6349"/>
    <w:rsid w:val="502F0558"/>
    <w:rsid w:val="50FF29E1"/>
    <w:rsid w:val="510A12E0"/>
    <w:rsid w:val="510D49DF"/>
    <w:rsid w:val="5136322E"/>
    <w:rsid w:val="518045AC"/>
    <w:rsid w:val="519621D7"/>
    <w:rsid w:val="52360CB9"/>
    <w:rsid w:val="52473901"/>
    <w:rsid w:val="52A72E93"/>
    <w:rsid w:val="535C0F98"/>
    <w:rsid w:val="53C751BB"/>
    <w:rsid w:val="53D50BBE"/>
    <w:rsid w:val="544F4CDE"/>
    <w:rsid w:val="548A1D70"/>
    <w:rsid w:val="550B6F96"/>
    <w:rsid w:val="55EF29BB"/>
    <w:rsid w:val="5643465A"/>
    <w:rsid w:val="56754862"/>
    <w:rsid w:val="56A63C5A"/>
    <w:rsid w:val="57386445"/>
    <w:rsid w:val="574633DB"/>
    <w:rsid w:val="588A3D7C"/>
    <w:rsid w:val="58AC1EA1"/>
    <w:rsid w:val="58CC31BF"/>
    <w:rsid w:val="59076A6C"/>
    <w:rsid w:val="597B0A16"/>
    <w:rsid w:val="59C87FBA"/>
    <w:rsid w:val="5A3733F0"/>
    <w:rsid w:val="5A536C00"/>
    <w:rsid w:val="5B6A4B13"/>
    <w:rsid w:val="5B9C33A6"/>
    <w:rsid w:val="5BB01865"/>
    <w:rsid w:val="5BE34069"/>
    <w:rsid w:val="5C9C1D5C"/>
    <w:rsid w:val="5D9F5B7E"/>
    <w:rsid w:val="5D9F741F"/>
    <w:rsid w:val="5DAD189A"/>
    <w:rsid w:val="5E476BFC"/>
    <w:rsid w:val="5E5633FF"/>
    <w:rsid w:val="5EB50A07"/>
    <w:rsid w:val="5EC96EFA"/>
    <w:rsid w:val="5F3DC783"/>
    <w:rsid w:val="5F864E16"/>
    <w:rsid w:val="5FC734A2"/>
    <w:rsid w:val="603618EE"/>
    <w:rsid w:val="609478C2"/>
    <w:rsid w:val="63837DF9"/>
    <w:rsid w:val="639C6C3F"/>
    <w:rsid w:val="63A7213D"/>
    <w:rsid w:val="642E440B"/>
    <w:rsid w:val="65087510"/>
    <w:rsid w:val="660D0F52"/>
    <w:rsid w:val="6636332C"/>
    <w:rsid w:val="66434EE3"/>
    <w:rsid w:val="66586EC7"/>
    <w:rsid w:val="66702062"/>
    <w:rsid w:val="66B83232"/>
    <w:rsid w:val="66E94371"/>
    <w:rsid w:val="66F52958"/>
    <w:rsid w:val="670361B5"/>
    <w:rsid w:val="67321139"/>
    <w:rsid w:val="674943E2"/>
    <w:rsid w:val="676B509D"/>
    <w:rsid w:val="67AF394F"/>
    <w:rsid w:val="681C67F4"/>
    <w:rsid w:val="684B4947"/>
    <w:rsid w:val="68E43A3B"/>
    <w:rsid w:val="690730CA"/>
    <w:rsid w:val="691722BE"/>
    <w:rsid w:val="697964AF"/>
    <w:rsid w:val="699E1F94"/>
    <w:rsid w:val="69C237F2"/>
    <w:rsid w:val="69FA7C16"/>
    <w:rsid w:val="6A1E68F1"/>
    <w:rsid w:val="6A97021E"/>
    <w:rsid w:val="6A9A4B90"/>
    <w:rsid w:val="6B114EF7"/>
    <w:rsid w:val="6BB5148B"/>
    <w:rsid w:val="6BF058C7"/>
    <w:rsid w:val="6C0056B3"/>
    <w:rsid w:val="6C121F88"/>
    <w:rsid w:val="6C276459"/>
    <w:rsid w:val="6C7227EB"/>
    <w:rsid w:val="6CA75AF7"/>
    <w:rsid w:val="6CD04C5E"/>
    <w:rsid w:val="6D566678"/>
    <w:rsid w:val="6D600808"/>
    <w:rsid w:val="6D682B08"/>
    <w:rsid w:val="6D8309BC"/>
    <w:rsid w:val="6DBA09C3"/>
    <w:rsid w:val="6DED1E46"/>
    <w:rsid w:val="6E7B4BE6"/>
    <w:rsid w:val="6F771FC3"/>
    <w:rsid w:val="6FB40867"/>
    <w:rsid w:val="6FB467BD"/>
    <w:rsid w:val="70461544"/>
    <w:rsid w:val="70825F61"/>
    <w:rsid w:val="70C613A6"/>
    <w:rsid w:val="71160D57"/>
    <w:rsid w:val="71D64330"/>
    <w:rsid w:val="725002FF"/>
    <w:rsid w:val="729115F8"/>
    <w:rsid w:val="72B7742A"/>
    <w:rsid w:val="72FE135B"/>
    <w:rsid w:val="738E1A0A"/>
    <w:rsid w:val="73AA4AA2"/>
    <w:rsid w:val="73AD3F4B"/>
    <w:rsid w:val="73CE0BBB"/>
    <w:rsid w:val="73E87E6C"/>
    <w:rsid w:val="745079F6"/>
    <w:rsid w:val="74A246AD"/>
    <w:rsid w:val="75DF43EE"/>
    <w:rsid w:val="763E532E"/>
    <w:rsid w:val="76CD31E5"/>
    <w:rsid w:val="76E46E97"/>
    <w:rsid w:val="76FE0619"/>
    <w:rsid w:val="772B3ECB"/>
    <w:rsid w:val="77D3B596"/>
    <w:rsid w:val="77DF4EAE"/>
    <w:rsid w:val="78341ACD"/>
    <w:rsid w:val="78952847"/>
    <w:rsid w:val="78C805A7"/>
    <w:rsid w:val="790C34C1"/>
    <w:rsid w:val="79CE45FB"/>
    <w:rsid w:val="7A0E71E3"/>
    <w:rsid w:val="7AE97208"/>
    <w:rsid w:val="7B965EF0"/>
    <w:rsid w:val="7BE129E3"/>
    <w:rsid w:val="7CC53AAD"/>
    <w:rsid w:val="7D5B7E8A"/>
    <w:rsid w:val="7D6141F3"/>
    <w:rsid w:val="7D6F7B74"/>
    <w:rsid w:val="7DD157DC"/>
    <w:rsid w:val="7E76450A"/>
    <w:rsid w:val="7E80592E"/>
    <w:rsid w:val="7ED41BC7"/>
    <w:rsid w:val="7EF667A6"/>
    <w:rsid w:val="7EFB3E03"/>
    <w:rsid w:val="7F15671D"/>
    <w:rsid w:val="7F4A625C"/>
    <w:rsid w:val="7F5661A5"/>
    <w:rsid w:val="7F606FAC"/>
    <w:rsid w:val="7FDF160B"/>
    <w:rsid w:val="7FE14FCA"/>
    <w:rsid w:val="7FF778E7"/>
    <w:rsid w:val="7FFF60C6"/>
    <w:rsid w:val="BF9DB631"/>
    <w:rsid w:val="E7ED6312"/>
    <w:rsid w:val="EFDFDF4E"/>
    <w:rsid w:val="EFFEEE5D"/>
    <w:rsid w:val="FEF3DC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pageBreakBefore/>
      <w:spacing w:before="340" w:beforeLines="0" w:after="330" w:afterLines="0" w:line="578" w:lineRule="auto"/>
      <w:textAlignment w:val="center"/>
      <w:outlineLvl w:val="0"/>
    </w:pPr>
    <w:rPr>
      <w:b/>
      <w:kern w:val="44"/>
      <w:sz w:val="44"/>
      <w:szCs w:val="20"/>
    </w:rPr>
  </w:style>
  <w:style w:type="paragraph" w:styleId="3">
    <w:name w:val="heading 2"/>
    <w:basedOn w:val="1"/>
    <w:next w:val="4"/>
    <w:qFormat/>
    <w:uiPriority w:val="0"/>
    <w:pPr>
      <w:keepNext/>
      <w:keepLines/>
      <w:numPr>
        <w:ilvl w:val="0"/>
        <w:numId w:val="1"/>
      </w:numPr>
      <w:spacing w:before="260" w:beforeLines="0" w:after="260" w:afterLines="0" w:line="416" w:lineRule="auto"/>
      <w:outlineLvl w:val="1"/>
    </w:pPr>
    <w:rPr>
      <w:rFonts w:ascii="Arial" w:hAnsi="Arial" w:eastAsia="黑体"/>
      <w:b/>
      <w:sz w:val="24"/>
      <w:szCs w:val="20"/>
    </w:rPr>
  </w:style>
  <w:style w:type="paragraph" w:styleId="5">
    <w:name w:val="heading 3"/>
    <w:basedOn w:val="1"/>
    <w:next w:val="1"/>
    <w:link w:val="41"/>
    <w:qFormat/>
    <w:uiPriority w:val="0"/>
    <w:pPr>
      <w:keepNext/>
      <w:keepLines/>
      <w:spacing w:before="260" w:beforeLines="0" w:after="260" w:afterLines="0" w:line="416" w:lineRule="auto"/>
      <w:outlineLvl w:val="2"/>
    </w:pPr>
    <w:rPr>
      <w:b/>
      <w:bCs/>
      <w:sz w:val="32"/>
      <w:szCs w:val="32"/>
    </w:rPr>
  </w:style>
  <w:style w:type="paragraph" w:styleId="6">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paragraph" w:styleId="7">
    <w:name w:val="heading 5"/>
    <w:basedOn w:val="1"/>
    <w:next w:val="1"/>
    <w:qFormat/>
    <w:uiPriority w:val="0"/>
    <w:pPr>
      <w:keepNext/>
      <w:keepLines/>
      <w:widowControl/>
      <w:spacing w:after="0" w:line="360" w:lineRule="auto"/>
      <w:jc w:val="center"/>
      <w:outlineLvl w:val="4"/>
    </w:pPr>
    <w:rPr>
      <w:rFonts w:ascii="宋体" w:hAnsi="宋体" w:eastAsia="宋体" w:cs="Times New Roman"/>
      <w:b/>
      <w:bCs/>
      <w:kern w:val="2"/>
      <w:sz w:val="44"/>
      <w:szCs w:val="24"/>
      <w:lang w:val="en-US" w:eastAsia="zh-CN" w:bidi="ar-SA"/>
    </w:rPr>
  </w:style>
  <w:style w:type="character" w:default="1" w:styleId="34">
    <w:name w:val="Default Paragraph Font"/>
    <w:qFormat/>
    <w:uiPriority w:val="0"/>
  </w:style>
  <w:style w:type="table" w:default="1" w:styleId="32">
    <w:name w:val="Normal Table"/>
    <w:semiHidden/>
    <w:qFormat/>
    <w:uiPriority w:val="0"/>
    <w:tblPr>
      <w:tblCellMar>
        <w:top w:w="0" w:type="dxa"/>
        <w:left w:w="108" w:type="dxa"/>
        <w:bottom w:w="0" w:type="dxa"/>
        <w:right w:w="108" w:type="dxa"/>
      </w:tblCellMar>
    </w:tblPr>
  </w:style>
  <w:style w:type="paragraph" w:styleId="4">
    <w:name w:val="Normal Indent"/>
    <w:basedOn w:val="1"/>
    <w:link w:val="40"/>
    <w:qFormat/>
    <w:uiPriority w:val="0"/>
    <w:pPr>
      <w:ind w:firstLine="420"/>
    </w:pPr>
    <w:rPr>
      <w:szCs w:val="20"/>
    </w:rPr>
  </w:style>
  <w:style w:type="paragraph" w:styleId="8">
    <w:name w:val="caption"/>
    <w:basedOn w:val="1"/>
    <w:next w:val="1"/>
    <w:qFormat/>
    <w:uiPriority w:val="0"/>
    <w:rPr>
      <w:rFonts w:ascii="Arial" w:hAnsi="Arial" w:eastAsia="黑体" w:cs="Arial"/>
      <w:sz w:val="20"/>
      <w:szCs w:val="20"/>
    </w:rPr>
  </w:style>
  <w:style w:type="paragraph" w:styleId="9">
    <w:name w:val="Document Map"/>
    <w:basedOn w:val="1"/>
    <w:qFormat/>
    <w:uiPriority w:val="0"/>
    <w:pPr>
      <w:shd w:val="clear" w:color="auto" w:fill="000080"/>
    </w:pPr>
  </w:style>
  <w:style w:type="paragraph" w:styleId="10">
    <w:name w:val="annotation text"/>
    <w:basedOn w:val="1"/>
    <w:link w:val="42"/>
    <w:qFormat/>
    <w:uiPriority w:val="0"/>
    <w:pPr>
      <w:jc w:val="left"/>
    </w:pPr>
  </w:style>
  <w:style w:type="paragraph" w:styleId="11">
    <w:name w:val="Body Text 3"/>
    <w:basedOn w:val="1"/>
    <w:qFormat/>
    <w:uiPriority w:val="0"/>
    <w:pPr>
      <w:spacing w:after="120" w:afterLines="0"/>
    </w:pPr>
    <w:rPr>
      <w:sz w:val="16"/>
      <w:szCs w:val="16"/>
    </w:rPr>
  </w:style>
  <w:style w:type="paragraph" w:styleId="12">
    <w:name w:val="Body Text"/>
    <w:basedOn w:val="1"/>
    <w:next w:val="1"/>
    <w:link w:val="43"/>
    <w:qFormat/>
    <w:uiPriority w:val="0"/>
    <w:pPr>
      <w:spacing w:after="120"/>
    </w:pPr>
  </w:style>
  <w:style w:type="paragraph" w:styleId="13">
    <w:name w:val="Body Text Indent"/>
    <w:basedOn w:val="1"/>
    <w:link w:val="44"/>
    <w:qFormat/>
    <w:uiPriority w:val="0"/>
    <w:pPr>
      <w:ind w:left="540"/>
    </w:pPr>
    <w:rPr>
      <w:szCs w:val="20"/>
    </w:rPr>
  </w:style>
  <w:style w:type="paragraph" w:styleId="14">
    <w:name w:val="toc 3"/>
    <w:basedOn w:val="1"/>
    <w:next w:val="1"/>
    <w:qFormat/>
    <w:uiPriority w:val="0"/>
    <w:pPr>
      <w:ind w:left="840" w:leftChars="400"/>
    </w:pPr>
  </w:style>
  <w:style w:type="paragraph" w:styleId="15">
    <w:name w:val="Plain Text"/>
    <w:basedOn w:val="1"/>
    <w:link w:val="45"/>
    <w:qFormat/>
    <w:uiPriority w:val="0"/>
    <w:rPr>
      <w:rFonts w:ascii="宋体" w:hAnsi="Courier New" w:cs="Tahoma"/>
      <w:szCs w:val="21"/>
    </w:rPr>
  </w:style>
  <w:style w:type="paragraph" w:styleId="16">
    <w:name w:val="Date"/>
    <w:basedOn w:val="1"/>
    <w:next w:val="1"/>
    <w:qFormat/>
    <w:uiPriority w:val="0"/>
    <w:pPr>
      <w:ind w:left="100" w:leftChars="2500"/>
    </w:pPr>
  </w:style>
  <w:style w:type="paragraph" w:styleId="17">
    <w:name w:val="Body Text Indent 2"/>
    <w:basedOn w:val="1"/>
    <w:qFormat/>
    <w:uiPriority w:val="0"/>
    <w:pPr>
      <w:spacing w:after="120" w:afterLines="0" w:line="480" w:lineRule="auto"/>
      <w:ind w:left="420" w:leftChars="200"/>
    </w:pPr>
  </w:style>
  <w:style w:type="paragraph" w:styleId="18">
    <w:name w:val="Balloon Text"/>
    <w:basedOn w:val="1"/>
    <w:qFormat/>
    <w:uiPriority w:val="0"/>
    <w:rPr>
      <w:sz w:val="18"/>
      <w:szCs w:val="18"/>
    </w:rPr>
  </w:style>
  <w:style w:type="paragraph" w:styleId="19">
    <w:name w:val="footer"/>
    <w:basedOn w:val="1"/>
    <w:link w:val="46"/>
    <w:qFormat/>
    <w:uiPriority w:val="0"/>
    <w:pPr>
      <w:tabs>
        <w:tab w:val="center" w:pos="4153"/>
        <w:tab w:val="right" w:pos="8306"/>
      </w:tabs>
      <w:snapToGrid w:val="0"/>
      <w:jc w:val="left"/>
    </w:pPr>
    <w:rPr>
      <w:sz w:val="18"/>
      <w:szCs w:val="20"/>
    </w:rPr>
  </w:style>
  <w:style w:type="paragraph" w:styleId="20">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21">
    <w:name w:val="toc 1"/>
    <w:basedOn w:val="1"/>
    <w:next w:val="1"/>
    <w:qFormat/>
    <w:uiPriority w:val="0"/>
    <w:pPr>
      <w:spacing w:before="120" w:beforeLines="0" w:after="120" w:afterLines="0"/>
      <w:jc w:val="center"/>
    </w:pPr>
    <w:rPr>
      <w:b/>
      <w:sz w:val="24"/>
    </w:rPr>
  </w:style>
  <w:style w:type="paragraph" w:styleId="22">
    <w:name w:val="index heading"/>
    <w:basedOn w:val="1"/>
    <w:next w:val="23"/>
    <w:qFormat/>
    <w:uiPriority w:val="0"/>
    <w:rPr>
      <w:szCs w:val="20"/>
    </w:rPr>
  </w:style>
  <w:style w:type="paragraph" w:styleId="23">
    <w:name w:val="index 1"/>
    <w:basedOn w:val="1"/>
    <w:next w:val="1"/>
    <w:qFormat/>
    <w:uiPriority w:val="0"/>
    <w:pPr>
      <w:tabs>
        <w:tab w:val="left" w:pos="7740"/>
      </w:tabs>
      <w:jc w:val="center"/>
    </w:pPr>
    <w:rPr>
      <w:rFonts w:ascii="仿宋" w:hAnsi="仿宋" w:eastAsia="仿宋"/>
      <w:b/>
      <w:sz w:val="28"/>
      <w:szCs w:val="28"/>
    </w:rPr>
  </w:style>
  <w:style w:type="paragraph" w:styleId="24">
    <w:name w:val="Body Text Indent 3"/>
    <w:basedOn w:val="1"/>
    <w:link w:val="47"/>
    <w:qFormat/>
    <w:uiPriority w:val="0"/>
    <w:pPr>
      <w:spacing w:after="120" w:afterLines="0"/>
      <w:ind w:left="420" w:leftChars="200"/>
    </w:pPr>
    <w:rPr>
      <w:sz w:val="16"/>
      <w:szCs w:val="16"/>
    </w:rPr>
  </w:style>
  <w:style w:type="paragraph" w:styleId="25">
    <w:name w:val="toc 2"/>
    <w:basedOn w:val="1"/>
    <w:next w:val="1"/>
    <w:qFormat/>
    <w:uiPriority w:val="0"/>
    <w:pPr>
      <w:numPr>
        <w:ilvl w:val="0"/>
        <w:numId w:val="2"/>
      </w:numPr>
      <w:spacing w:line="480" w:lineRule="auto"/>
      <w:jc w:val="left"/>
    </w:pPr>
    <w:rPr>
      <w:smallCaps/>
      <w:sz w:val="24"/>
    </w:rPr>
  </w:style>
  <w:style w:type="paragraph" w:styleId="26">
    <w:name w:val="Body Text 2"/>
    <w:basedOn w:val="1"/>
    <w:qFormat/>
    <w:uiPriority w:val="99"/>
    <w:pPr>
      <w:jc w:val="center"/>
    </w:pPr>
    <w:rPr>
      <w:rFonts w:ascii="宋体" w:hAnsi="Times New Roman"/>
      <w:szCs w:val="20"/>
    </w:rPr>
  </w:style>
  <w:style w:type="paragraph" w:styleId="2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28">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29">
    <w:name w:val="Title"/>
    <w:basedOn w:val="1"/>
    <w:qFormat/>
    <w:uiPriority w:val="0"/>
    <w:pPr>
      <w:spacing w:before="240" w:beforeLines="0" w:after="60" w:afterLines="0"/>
      <w:jc w:val="center"/>
      <w:outlineLvl w:val="0"/>
    </w:pPr>
    <w:rPr>
      <w:rFonts w:ascii="Arial" w:hAnsi="Arial" w:cs="Arial"/>
      <w:b/>
      <w:bCs/>
      <w:sz w:val="32"/>
      <w:szCs w:val="32"/>
    </w:rPr>
  </w:style>
  <w:style w:type="paragraph" w:styleId="30">
    <w:name w:val="annotation subject"/>
    <w:basedOn w:val="10"/>
    <w:next w:val="10"/>
    <w:qFormat/>
    <w:uiPriority w:val="0"/>
    <w:rPr>
      <w:b/>
      <w:bCs/>
    </w:rPr>
  </w:style>
  <w:style w:type="paragraph" w:styleId="31">
    <w:name w:val="Body Text First Indent"/>
    <w:basedOn w:val="12"/>
    <w:link w:val="48"/>
    <w:qFormat/>
    <w:uiPriority w:val="0"/>
    <w:pPr>
      <w:ind w:firstLine="420" w:firstLineChars="100"/>
    </w:p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qFormat/>
    <w:uiPriority w:val="0"/>
    <w:rPr>
      <w:b/>
      <w:bCs/>
    </w:rPr>
  </w:style>
  <w:style w:type="character" w:styleId="36">
    <w:name w:val="page number"/>
    <w:qFormat/>
    <w:uiPriority w:val="0"/>
  </w:style>
  <w:style w:type="character" w:styleId="37">
    <w:name w:val="FollowedHyperlink"/>
    <w:qFormat/>
    <w:uiPriority w:val="0"/>
    <w:rPr>
      <w:rFonts w:hint="eastAsia" w:ascii="微软雅黑" w:hAnsi="微软雅黑" w:eastAsia="微软雅黑" w:cs="微软雅黑"/>
      <w:color w:val="02396F"/>
      <w:u w:val="single"/>
    </w:rPr>
  </w:style>
  <w:style w:type="character" w:styleId="38">
    <w:name w:val="Hyperlink"/>
    <w:qFormat/>
    <w:uiPriority w:val="0"/>
    <w:rPr>
      <w:rFonts w:hint="eastAsia" w:ascii="微软雅黑" w:hAnsi="微软雅黑" w:eastAsia="微软雅黑" w:cs="微软雅黑"/>
      <w:color w:val="02396F"/>
      <w:u w:val="single"/>
    </w:rPr>
  </w:style>
  <w:style w:type="character" w:styleId="39">
    <w:name w:val="annotation reference"/>
    <w:qFormat/>
    <w:uiPriority w:val="99"/>
    <w:rPr>
      <w:sz w:val="21"/>
      <w:szCs w:val="21"/>
    </w:rPr>
  </w:style>
  <w:style w:type="character" w:customStyle="1" w:styleId="40">
    <w:name w:val="正文缩进 Char"/>
    <w:link w:val="4"/>
    <w:qFormat/>
    <w:uiPriority w:val="0"/>
    <w:rPr>
      <w:rFonts w:eastAsia="宋体"/>
      <w:kern w:val="2"/>
      <w:sz w:val="21"/>
      <w:lang w:val="en-US" w:eastAsia="zh-CN" w:bidi="ar-SA"/>
    </w:rPr>
  </w:style>
  <w:style w:type="character" w:customStyle="1" w:styleId="41">
    <w:name w:val="标题 3 Char"/>
    <w:link w:val="5"/>
    <w:qFormat/>
    <w:uiPriority w:val="0"/>
    <w:rPr>
      <w:rFonts w:eastAsia="宋体"/>
      <w:b/>
      <w:bCs/>
      <w:kern w:val="2"/>
      <w:sz w:val="32"/>
      <w:szCs w:val="32"/>
      <w:lang w:val="en-US" w:eastAsia="zh-CN" w:bidi="ar-SA"/>
    </w:rPr>
  </w:style>
  <w:style w:type="character" w:customStyle="1" w:styleId="42">
    <w:name w:val="批注文字 Char"/>
    <w:link w:val="10"/>
    <w:qFormat/>
    <w:uiPriority w:val="0"/>
    <w:rPr>
      <w:rFonts w:eastAsia="宋体"/>
      <w:kern w:val="2"/>
      <w:sz w:val="21"/>
      <w:szCs w:val="24"/>
      <w:lang w:val="en-US" w:eastAsia="zh-CN" w:bidi="ar-SA"/>
    </w:rPr>
  </w:style>
  <w:style w:type="character" w:customStyle="1" w:styleId="43">
    <w:name w:val="正文文本 Char"/>
    <w:link w:val="12"/>
    <w:qFormat/>
    <w:uiPriority w:val="0"/>
    <w:rPr>
      <w:kern w:val="2"/>
      <w:sz w:val="21"/>
      <w:szCs w:val="24"/>
    </w:rPr>
  </w:style>
  <w:style w:type="character" w:customStyle="1" w:styleId="44">
    <w:name w:val="正文文本缩进 Char"/>
    <w:link w:val="13"/>
    <w:qFormat/>
    <w:uiPriority w:val="0"/>
    <w:rPr>
      <w:kern w:val="2"/>
      <w:sz w:val="21"/>
    </w:rPr>
  </w:style>
  <w:style w:type="character" w:customStyle="1" w:styleId="45">
    <w:name w:val="纯文本 Char"/>
    <w:link w:val="15"/>
    <w:qFormat/>
    <w:uiPriority w:val="0"/>
    <w:rPr>
      <w:rFonts w:ascii="宋体" w:hAnsi="Courier New" w:eastAsia="宋体" w:cs="Tahoma"/>
      <w:kern w:val="2"/>
      <w:sz w:val="21"/>
      <w:szCs w:val="21"/>
      <w:lang w:val="en-US" w:eastAsia="zh-CN" w:bidi="ar-SA"/>
    </w:rPr>
  </w:style>
  <w:style w:type="character" w:customStyle="1" w:styleId="46">
    <w:name w:val="页脚 Char"/>
    <w:link w:val="19"/>
    <w:qFormat/>
    <w:uiPriority w:val="0"/>
    <w:rPr>
      <w:rFonts w:eastAsia="宋体"/>
      <w:kern w:val="2"/>
      <w:sz w:val="18"/>
      <w:lang w:val="en-US" w:eastAsia="zh-CN" w:bidi="ar-SA"/>
    </w:rPr>
  </w:style>
  <w:style w:type="character" w:customStyle="1" w:styleId="47">
    <w:name w:val="正文文本缩进 3 Char"/>
    <w:link w:val="24"/>
    <w:qFormat/>
    <w:uiPriority w:val="0"/>
    <w:rPr>
      <w:kern w:val="2"/>
      <w:sz w:val="16"/>
      <w:szCs w:val="16"/>
    </w:rPr>
  </w:style>
  <w:style w:type="character" w:customStyle="1" w:styleId="48">
    <w:name w:val="正文首行缩进 Char"/>
    <w:link w:val="31"/>
    <w:qFormat/>
    <w:uiPriority w:val="0"/>
  </w:style>
  <w:style w:type="paragraph" w:customStyle="1" w:styleId="49">
    <w:name w:val="表格文字"/>
    <w:basedOn w:val="1"/>
    <w:qFormat/>
    <w:uiPriority w:val="0"/>
    <w:pPr>
      <w:spacing w:before="25" w:beforeLines="0" w:after="25" w:afterLines="0"/>
      <w:jc w:val="left"/>
    </w:pPr>
    <w:rPr>
      <w:bCs/>
      <w:spacing w:val="10"/>
      <w:kern w:val="0"/>
      <w:sz w:val="24"/>
      <w:szCs w:val="20"/>
    </w:rPr>
  </w:style>
  <w:style w:type="paragraph" w:customStyle="1" w:styleId="50">
    <w:name w:val="_Style 3"/>
    <w:qFormat/>
    <w:uiPriority w:val="1"/>
    <w:pPr>
      <w:widowControl w:val="0"/>
      <w:jc w:val="both"/>
    </w:pPr>
    <w:rPr>
      <w:rFonts w:ascii="Calibri" w:hAnsi="Calibri" w:eastAsia="宋体" w:cs="Times New Roman"/>
      <w:kern w:val="2"/>
      <w:sz w:val="21"/>
      <w:szCs w:val="22"/>
      <w:lang w:val="en-US" w:eastAsia="zh-CN" w:bidi="ar-SA"/>
    </w:rPr>
  </w:style>
  <w:style w:type="character" w:customStyle="1" w:styleId="51">
    <w:name w:val="prev"/>
    <w:qFormat/>
    <w:uiPriority w:val="0"/>
    <w:rPr>
      <w:rFonts w:hint="eastAsia" w:ascii="微软雅黑" w:hAnsi="微软雅黑" w:eastAsia="微软雅黑" w:cs="微软雅黑"/>
      <w:sz w:val="21"/>
      <w:szCs w:val="21"/>
    </w:rPr>
  </w:style>
  <w:style w:type="character" w:customStyle="1" w:styleId="52">
    <w:name w:val="批注文字 Char3"/>
    <w:qFormat/>
    <w:uiPriority w:val="0"/>
    <w:rPr>
      <w:rFonts w:eastAsia="宋体"/>
      <w:kern w:val="2"/>
      <w:sz w:val="21"/>
      <w:szCs w:val="24"/>
      <w:lang w:val="en-US" w:eastAsia="zh-CN" w:bidi="ar-SA"/>
    </w:rPr>
  </w:style>
  <w:style w:type="character" w:customStyle="1" w:styleId="53">
    <w:name w:val="redfilefwwh"/>
    <w:qFormat/>
    <w:uiPriority w:val="0"/>
    <w:rPr>
      <w:color w:val="BA2636"/>
      <w:sz w:val="18"/>
      <w:szCs w:val="18"/>
    </w:rPr>
  </w:style>
  <w:style w:type="character" w:customStyle="1" w:styleId="54">
    <w:name w:val="普通文字1 Char1"/>
    <w:qFormat/>
    <w:uiPriority w:val="0"/>
    <w:rPr>
      <w:rFonts w:ascii="宋体" w:hAnsi="Courier New" w:eastAsia="宋体" w:cs="Tahoma"/>
      <w:kern w:val="2"/>
      <w:sz w:val="21"/>
      <w:szCs w:val="21"/>
      <w:lang w:val="en-US" w:eastAsia="zh-CN" w:bidi="ar-SA"/>
    </w:rPr>
  </w:style>
  <w:style w:type="character" w:customStyle="1" w:styleId="55">
    <w:name w:val="标题 3 Char1"/>
    <w:qFormat/>
    <w:uiPriority w:val="0"/>
    <w:rPr>
      <w:rFonts w:eastAsia="宋体"/>
      <w:b/>
      <w:bCs/>
      <w:kern w:val="2"/>
      <w:sz w:val="32"/>
      <w:szCs w:val="32"/>
      <w:lang w:val="en-US" w:eastAsia="zh-CN" w:bidi="ar-SA"/>
    </w:rPr>
  </w:style>
  <w:style w:type="character" w:customStyle="1" w:styleId="56">
    <w:name w:val="qxdate"/>
    <w:qFormat/>
    <w:uiPriority w:val="0"/>
    <w:rPr>
      <w:color w:val="333333"/>
      <w:sz w:val="18"/>
      <w:szCs w:val="18"/>
    </w:rPr>
  </w:style>
  <w:style w:type="character" w:customStyle="1" w:styleId="57">
    <w:name w:val="large1"/>
    <w:qFormat/>
    <w:uiPriority w:val="0"/>
    <w:rPr>
      <w:sz w:val="18"/>
      <w:szCs w:val="18"/>
    </w:rPr>
  </w:style>
  <w:style w:type="character" w:customStyle="1" w:styleId="58">
    <w:name w:val="fontstyle01"/>
    <w:qFormat/>
    <w:uiPriority w:val="0"/>
    <w:rPr>
      <w:rFonts w:hint="eastAsia" w:ascii="宋体" w:hAnsi="宋体" w:eastAsia="宋体"/>
      <w:color w:val="000000"/>
      <w:sz w:val="22"/>
      <w:szCs w:val="22"/>
    </w:rPr>
  </w:style>
  <w:style w:type="character" w:customStyle="1" w:styleId="59">
    <w:name w:val="next"/>
    <w:qFormat/>
    <w:uiPriority w:val="0"/>
    <w:rPr>
      <w:rFonts w:ascii="微软雅黑" w:hAnsi="微软雅黑" w:eastAsia="微软雅黑" w:cs="微软雅黑"/>
      <w:sz w:val="21"/>
      <w:szCs w:val="21"/>
    </w:rPr>
  </w:style>
  <w:style w:type="character" w:customStyle="1" w:styleId="60">
    <w:name w:val="next1"/>
    <w:qFormat/>
    <w:uiPriority w:val="0"/>
    <w:rPr>
      <w:color w:val="888888"/>
    </w:rPr>
  </w:style>
  <w:style w:type="character" w:customStyle="1" w:styleId="61">
    <w:name w:val="prev2"/>
    <w:qFormat/>
    <w:uiPriority w:val="0"/>
    <w:rPr>
      <w:rFonts w:hint="eastAsia" w:ascii="微软雅黑" w:hAnsi="微软雅黑" w:eastAsia="微软雅黑" w:cs="微软雅黑"/>
      <w:sz w:val="21"/>
      <w:szCs w:val="21"/>
    </w:rPr>
  </w:style>
  <w:style w:type="character" w:customStyle="1" w:styleId="62">
    <w:name w:val="cfdate"/>
    <w:qFormat/>
    <w:uiPriority w:val="0"/>
    <w:rPr>
      <w:color w:val="333333"/>
      <w:sz w:val="18"/>
      <w:szCs w:val="18"/>
    </w:rPr>
  </w:style>
  <w:style w:type="character" w:customStyle="1" w:styleId="63">
    <w:name w:val="prev1"/>
    <w:qFormat/>
    <w:uiPriority w:val="0"/>
    <w:rPr>
      <w:color w:val="888888"/>
    </w:rPr>
  </w:style>
  <w:style w:type="character" w:customStyle="1" w:styleId="64">
    <w:name w:val="next2"/>
    <w:qFormat/>
    <w:uiPriority w:val="0"/>
    <w:rPr>
      <w:color w:val="888888"/>
    </w:rPr>
  </w:style>
  <w:style w:type="character" w:customStyle="1" w:styleId="65">
    <w:name w:val="表正文 Char"/>
    <w:qFormat/>
    <w:uiPriority w:val="0"/>
    <w:rPr>
      <w:rFonts w:eastAsia="宋体"/>
      <w:kern w:val="2"/>
      <w:sz w:val="21"/>
      <w:lang w:val="en-US" w:eastAsia="zh-CN" w:bidi="ar-SA"/>
    </w:rPr>
  </w:style>
  <w:style w:type="character" w:customStyle="1" w:styleId="66">
    <w:name w:val="displayarti"/>
    <w:qFormat/>
    <w:uiPriority w:val="0"/>
    <w:rPr>
      <w:color w:val="FFFFFF"/>
      <w:shd w:val="clear" w:color="auto" w:fill="A00000"/>
    </w:rPr>
  </w:style>
  <w:style w:type="character" w:customStyle="1" w:styleId="67">
    <w:name w:val="style51"/>
    <w:qFormat/>
    <w:uiPriority w:val="0"/>
    <w:rPr>
      <w:color w:val="000000"/>
      <w:sz w:val="18"/>
    </w:rPr>
  </w:style>
  <w:style w:type="character" w:customStyle="1" w:styleId="68">
    <w:name w:val="redfilenumber"/>
    <w:qFormat/>
    <w:uiPriority w:val="0"/>
    <w:rPr>
      <w:color w:val="BA2636"/>
      <w:sz w:val="18"/>
      <w:szCs w:val="18"/>
    </w:rPr>
  </w:style>
  <w:style w:type="character" w:customStyle="1" w:styleId="69">
    <w:name w:val="prev3"/>
    <w:qFormat/>
    <w:uiPriority w:val="0"/>
    <w:rPr>
      <w:color w:val="888888"/>
    </w:rPr>
  </w:style>
  <w:style w:type="character" w:customStyle="1" w:styleId="70">
    <w:name w:val="next3"/>
    <w:qFormat/>
    <w:uiPriority w:val="0"/>
    <w:rPr>
      <w:rFonts w:hint="eastAsia" w:ascii="微软雅黑" w:hAnsi="微软雅黑" w:eastAsia="微软雅黑" w:cs="微软雅黑"/>
      <w:sz w:val="21"/>
      <w:szCs w:val="21"/>
    </w:rPr>
  </w:style>
  <w:style w:type="character" w:customStyle="1" w:styleId="71">
    <w:name w:val="gjfg"/>
    <w:qFormat/>
    <w:uiPriority w:val="0"/>
  </w:style>
  <w:style w:type="paragraph" w:customStyle="1" w:styleId="72">
    <w:name w:val=" Char"/>
    <w:basedOn w:val="1"/>
    <w:qFormat/>
    <w:uiPriority w:val="0"/>
  </w:style>
  <w:style w:type="paragraph" w:customStyle="1" w:styleId="73">
    <w:name w:val="Table Paragraph"/>
    <w:basedOn w:val="1"/>
    <w:qFormat/>
    <w:uiPriority w:val="1"/>
    <w:pPr>
      <w:autoSpaceDE w:val="0"/>
      <w:autoSpaceDN w:val="0"/>
      <w:jc w:val="left"/>
    </w:pPr>
    <w:rPr>
      <w:rFonts w:ascii="宋体" w:hAnsi="宋体" w:cs="宋体"/>
      <w:kern w:val="0"/>
      <w:sz w:val="22"/>
      <w:szCs w:val="22"/>
      <w:lang w:val="zh-CN" w:bidi="zh-CN"/>
    </w:rPr>
  </w:style>
  <w:style w:type="paragraph" w:customStyle="1" w:styleId="74">
    <w:name w:val="普通 (Web)"/>
    <w:basedOn w:val="1"/>
    <w:qFormat/>
    <w:uiPriority w:val="0"/>
    <w:pPr>
      <w:widowControl/>
      <w:spacing w:before="100" w:beforeLines="0" w:beforeAutospacing="1" w:after="100" w:afterLines="0" w:afterAutospacing="1"/>
      <w:jc w:val="left"/>
    </w:pPr>
    <w:rPr>
      <w:rFonts w:ascii="宋体" w:hAnsi="宋体"/>
      <w:kern w:val="0"/>
      <w:sz w:val="24"/>
      <w:szCs w:val="20"/>
    </w:rPr>
  </w:style>
  <w:style w:type="paragraph" w:customStyle="1" w:styleId="75">
    <w:name w:val="_Style 4"/>
    <w:basedOn w:val="1"/>
    <w:qFormat/>
    <w:uiPriority w:val="0"/>
  </w:style>
  <w:style w:type="paragraph" w:customStyle="1" w:styleId="76">
    <w:name w:val="_Style 5"/>
    <w:qFormat/>
    <w:uiPriority w:val="0"/>
    <w:pPr>
      <w:widowControl w:val="0"/>
      <w:ind w:firstLine="200" w:firstLineChars="200"/>
      <w:jc w:val="both"/>
    </w:pPr>
    <w:rPr>
      <w:rFonts w:ascii="Times New Roman" w:hAnsi="Times New Roman" w:eastAsia="宋体" w:cs="宋体"/>
      <w:kern w:val="2"/>
      <w:sz w:val="24"/>
      <w:szCs w:val="22"/>
      <w:lang w:val="en-US" w:eastAsia="zh-CN" w:bidi="ar-SA"/>
    </w:rPr>
  </w:style>
  <w:style w:type="paragraph" w:customStyle="1" w:styleId="77">
    <w:name w:val="标书 标题2"/>
    <w:basedOn w:val="1"/>
    <w:next w:val="1"/>
    <w:qFormat/>
    <w:uiPriority w:val="0"/>
    <w:pPr>
      <w:numPr>
        <w:ilvl w:val="0"/>
        <w:numId w:val="2"/>
      </w:numPr>
      <w:snapToGrid w:val="0"/>
      <w:spacing w:line="300" w:lineRule="auto"/>
      <w:outlineLvl w:val="1"/>
    </w:pPr>
    <w:rPr>
      <w:rFonts w:ascii="仿宋" w:hAnsi="仿宋" w:eastAsia="仿宋"/>
      <w:b/>
      <w:bCs/>
      <w:kern w:val="16"/>
      <w:sz w:val="28"/>
      <w:szCs w:val="28"/>
    </w:rPr>
  </w:style>
  <w:style w:type="paragraph" w:customStyle="1" w:styleId="78">
    <w:name w:val="标书 正常"/>
    <w:basedOn w:val="1"/>
    <w:qFormat/>
    <w:uiPriority w:val="0"/>
    <w:pPr>
      <w:snapToGrid w:val="0"/>
      <w:spacing w:line="300" w:lineRule="auto"/>
      <w:ind w:firstLine="560" w:firstLineChars="200"/>
    </w:pPr>
    <w:rPr>
      <w:rFonts w:ascii="仿宋" w:hAnsi="仿宋" w:eastAsia="仿宋" w:cs="楷体_GB2312"/>
      <w:kern w:val="16"/>
      <w:sz w:val="28"/>
      <w:szCs w:val="28"/>
    </w:rPr>
  </w:style>
  <w:style w:type="paragraph" w:customStyle="1" w:styleId="79">
    <w:name w:val="p0"/>
    <w:basedOn w:val="1"/>
    <w:qFormat/>
    <w:uiPriority w:val="0"/>
    <w:pPr>
      <w:widowControl/>
      <w:spacing w:before="100" w:beforeLines="0" w:beforeAutospacing="1" w:after="100" w:afterLines="0" w:afterAutospacing="1"/>
      <w:jc w:val="left"/>
    </w:pPr>
    <w:rPr>
      <w:rFonts w:ascii="宋体" w:hAnsi="宋体"/>
      <w:kern w:val="0"/>
      <w:sz w:val="24"/>
      <w:szCs w:val="20"/>
    </w:rPr>
  </w:style>
  <w:style w:type="paragraph" w:customStyle="1" w:styleId="80">
    <w:name w:val="xl25"/>
    <w:basedOn w:val="1"/>
    <w:qFormat/>
    <w:uiPriority w:val="0"/>
    <w:pPr>
      <w:widowControl/>
      <w:pBdr>
        <w:bottom w:val="single" w:color="auto" w:sz="4" w:space="0"/>
        <w:right w:val="single" w:color="auto" w:sz="4" w:space="0"/>
      </w:pBdr>
      <w:spacing w:before="100" w:beforeLines="0" w:beforeAutospacing="1" w:after="100" w:afterLines="0" w:afterAutospacing="1"/>
      <w:jc w:val="center"/>
    </w:pPr>
    <w:rPr>
      <w:rFonts w:ascii="宋体" w:hAnsi="宋体"/>
      <w:kern w:val="0"/>
      <w:szCs w:val="21"/>
    </w:rPr>
  </w:style>
  <w:style w:type="paragraph" w:customStyle="1" w:styleId="81">
    <w:name w:val="办公自动化专用标题"/>
    <w:basedOn w:val="29"/>
    <w:qFormat/>
    <w:uiPriority w:val="0"/>
    <w:pPr>
      <w:spacing w:line="560" w:lineRule="atLeast"/>
    </w:pPr>
    <w:rPr>
      <w:rFonts w:ascii="宋体" w:cs="Times New Roman"/>
      <w:bCs w:val="0"/>
      <w:sz w:val="44"/>
      <w:szCs w:val="20"/>
    </w:rPr>
  </w:style>
  <w:style w:type="paragraph" w:customStyle="1" w:styleId="82">
    <w:name w:val="题注5"/>
    <w:basedOn w:val="1"/>
    <w:next w:val="8"/>
    <w:qFormat/>
    <w:uiPriority w:val="0"/>
    <w:pPr>
      <w:jc w:val="center"/>
    </w:pPr>
    <w:rPr>
      <w:b/>
      <w:color w:val="000000"/>
      <w:sz w:val="24"/>
      <w:szCs w:val="21"/>
    </w:rPr>
  </w:style>
  <w:style w:type="paragraph" w:customStyle="1" w:styleId="83">
    <w:name w:val="样式 宋体 小四 行距: 1.5 倍行距"/>
    <w:basedOn w:val="1"/>
    <w:qFormat/>
    <w:uiPriority w:val="0"/>
    <w:rPr>
      <w:rFonts w:ascii="宋体" w:hAnsi="宋体" w:cs="宋体"/>
      <w:sz w:val="28"/>
    </w:rPr>
  </w:style>
  <w:style w:type="paragraph" w:customStyle="1" w:styleId="84">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
    <w:name w:val="图"/>
    <w:basedOn w:val="1"/>
    <w:qFormat/>
    <w:uiPriority w:val="0"/>
    <w:pPr>
      <w:keepNext/>
      <w:adjustRightInd w:val="0"/>
      <w:spacing w:before="60" w:beforeLines="0" w:after="60" w:afterLines="0" w:line="300" w:lineRule="auto"/>
      <w:jc w:val="center"/>
      <w:textAlignment w:val="center"/>
    </w:pPr>
    <w:rPr>
      <w:snapToGrid w:val="0"/>
      <w:spacing w:val="20"/>
      <w:kern w:val="0"/>
      <w:sz w:val="24"/>
      <w:szCs w:val="20"/>
    </w:rPr>
  </w:style>
  <w:style w:type="paragraph" w:customStyle="1" w:styleId="86">
    <w:name w:val="5"/>
    <w:basedOn w:val="1"/>
    <w:qFormat/>
    <w:uiPriority w:val="0"/>
    <w:pPr>
      <w:tabs>
        <w:tab w:val="left" w:pos="432"/>
      </w:tabs>
      <w:ind w:left="432" w:hanging="432"/>
    </w:pPr>
    <w:rPr>
      <w:rFonts w:ascii="宋体" w:hAnsi="宋体"/>
      <w:kern w:val="16"/>
    </w:rPr>
  </w:style>
  <w:style w:type="paragraph" w:customStyle="1" w:styleId="87">
    <w:name w:val="zw"/>
    <w:basedOn w:val="1"/>
    <w:qFormat/>
    <w:uiPriority w:val="0"/>
    <w:pPr>
      <w:widowControl/>
      <w:spacing w:before="30" w:beforeLines="0"/>
      <w:ind w:left="100" w:right="100"/>
    </w:pPr>
    <w:rPr>
      <w:rFonts w:ascii="方正书宋简体" w:hAnsi="宋体" w:eastAsia="方正书宋简体"/>
      <w:color w:val="000000"/>
      <w:kern w:val="0"/>
      <w:szCs w:val="21"/>
    </w:rPr>
  </w:style>
  <w:style w:type="paragraph" w:customStyle="1" w:styleId="88">
    <w:name w:val="_Style 87"/>
    <w:unhideWhenUsed/>
    <w:qFormat/>
    <w:uiPriority w:val="99"/>
    <w:rPr>
      <w:rFonts w:ascii="Times New Roman" w:hAnsi="Times New Roman" w:eastAsia="宋体" w:cs="Times New Roman"/>
      <w:kern w:val="2"/>
      <w:sz w:val="21"/>
      <w:szCs w:val="24"/>
      <w:lang w:val="en-US" w:eastAsia="zh-CN" w:bidi="ar-SA"/>
    </w:rPr>
  </w:style>
  <w:style w:type="paragraph" w:customStyle="1" w:styleId="89">
    <w:name w:val="题注4"/>
    <w:basedOn w:val="1"/>
    <w:next w:val="8"/>
    <w:qFormat/>
    <w:uiPriority w:val="0"/>
    <w:pPr>
      <w:ind w:left="-132" w:leftChars="-64" w:right="-105" w:rightChars="-50" w:hanging="2"/>
      <w:jc w:val="center"/>
    </w:pPr>
    <w:rPr>
      <w:b/>
      <w:color w:val="FF0000"/>
      <w:szCs w:val="21"/>
      <w:lang w:val="en-GB"/>
    </w:rPr>
  </w:style>
  <w:style w:type="paragraph" w:customStyle="1" w:styleId="90">
    <w:name w:val="Char"/>
    <w:basedOn w:val="1"/>
    <w:qFormat/>
    <w:uiPriority w:val="0"/>
    <w:rPr>
      <w:rFonts w:ascii="Tahoma" w:hAnsi="Tahoma"/>
      <w:sz w:val="24"/>
      <w:szCs w:val="20"/>
    </w:rPr>
  </w:style>
  <w:style w:type="paragraph" w:customStyle="1" w:styleId="91">
    <w:name w:val=" Char Char Char Char"/>
    <w:basedOn w:val="1"/>
    <w:qFormat/>
    <w:uiPriority w:val="0"/>
    <w:pPr>
      <w:widowControl/>
      <w:spacing w:after="160" w:afterLines="0" w:line="240" w:lineRule="exact"/>
      <w:jc w:val="left"/>
    </w:pPr>
    <w:rPr>
      <w:rFonts w:ascii="Verdana" w:hAnsi="Verdana" w:cs="Verdana"/>
      <w:kern w:val="0"/>
      <w:szCs w:val="21"/>
      <w:lang w:eastAsia="en-US"/>
    </w:rPr>
  </w:style>
  <w:style w:type="paragraph" w:styleId="92">
    <w:name w:val="List Paragraph"/>
    <w:basedOn w:val="1"/>
    <w:qFormat/>
    <w:uiPriority w:val="1"/>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93">
    <w:name w:val="正文缩进1"/>
    <w:basedOn w:val="1"/>
    <w:qFormat/>
    <w:uiPriority w:val="0"/>
    <w:pPr>
      <w:ind w:firstLine="420"/>
    </w:pPr>
    <w:rPr>
      <w:rFonts w:ascii="宋体"/>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40</Pages>
  <Words>3471</Words>
  <Characters>3886</Characters>
  <Lines>162</Lines>
  <Paragraphs>45</Paragraphs>
  <TotalTime>8</TotalTime>
  <ScaleCrop>false</ScaleCrop>
  <LinksUpToDate>false</LinksUpToDate>
  <CharactersWithSpaces>3900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2021-03-19T19:08:00Z</dcterms:created>
  <dc:creator>微软用户</dc:creator>
  <cp:lastModifiedBy>Rochin</cp:lastModifiedBy>
  <cp:lastPrinted>2022-05-01T17:20:00Z</cp:lastPrinted>
  <dcterms:modified xsi:type="dcterms:W3CDTF">2025-12-11T09:04:43Z</dcterms:modified>
  <dc:subject>1</dc:subject>
  <dc:title>111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4493594942E14098859F62EB3CC1F3CD_13</vt:lpwstr>
  </property>
  <property fmtid="{D5CDD505-2E9C-101B-9397-08002B2CF9AE}" pid="4" name="commondata">
    <vt:lpwstr>eyJoZGlkIjoiYTIxM2U2NWU5YTQ5MTUzMzUzYzk2NzU5NWYxNTMyNDYifQ==</vt:lpwstr>
  </property>
  <property fmtid="{D5CDD505-2E9C-101B-9397-08002B2CF9AE}" pid="5" name="KSOTemplateDocerSaveRecord">
    <vt:lpwstr>eyJoZGlkIjoiMjMxZjIyZTRkMzcwYTgyNWI3MmRjYTlkZDMyY2U3OGMiLCJ1c2VySWQiOiIzMTAwNDAyODQifQ==</vt:lpwstr>
  </property>
</Properties>
</file>